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3526E9" w:rsidRDefault="00574AA3" w:rsidP="00574AA3">
      <w:pPr>
        <w:jc w:val="center"/>
        <w:rPr>
          <w:rFonts w:ascii="Avenir Next" w:hAnsi="Avenir Next"/>
          <w:i/>
          <w:color w:val="000000" w:themeColor="text1"/>
          <w:sz w:val="28"/>
          <w:lang w:val="el-GR"/>
        </w:rPr>
      </w:pPr>
      <w:r w:rsidRPr="003526E9">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588DB57F" w14:textId="77777777" w:rsidR="004941B0" w:rsidRPr="003526E9" w:rsidRDefault="004941B0">
      <w:pPr>
        <w:rPr>
          <w:rFonts w:ascii="Avenir Next" w:hAnsi="Avenir Next"/>
          <w:i/>
          <w:color w:val="000000" w:themeColor="text1"/>
          <w:sz w:val="28"/>
          <w:lang w:val="el-GR"/>
        </w:rPr>
      </w:pPr>
    </w:p>
    <w:p w14:paraId="610B8E42" w14:textId="6563CDE5" w:rsidR="004941B0" w:rsidRPr="003526E9" w:rsidRDefault="003526E9" w:rsidP="003526E9">
      <w:pPr>
        <w:pStyle w:val="Titre1"/>
        <w:rPr>
          <w:rFonts w:ascii="Avenir Next" w:hAnsi="Avenir Next"/>
          <w:i/>
          <w:iCs/>
          <w:color w:val="000000" w:themeColor="text1"/>
          <w:sz w:val="40"/>
          <w:szCs w:val="40"/>
          <w:lang w:val="el-GR"/>
        </w:rPr>
      </w:pPr>
      <w:r w:rsidRPr="003526E9">
        <w:rPr>
          <w:rFonts w:ascii="Avenir Next" w:hAnsi="Avenir Next"/>
          <w:i/>
          <w:iCs/>
          <w:color w:val="000000" w:themeColor="text1"/>
          <w:sz w:val="40"/>
          <w:szCs w:val="40"/>
        </w:rPr>
        <w:t>ΥΑΛΟΥΡΟΝΙΚΟ ΟΞΥ</w:t>
      </w:r>
    </w:p>
    <w:p w14:paraId="713736D7" w14:textId="77777777" w:rsidR="00C71B78" w:rsidRPr="003526E9"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2D872CBD" w14:textId="6847BA6D" w:rsidR="004941B0" w:rsidRPr="003526E9"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3526E9">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3526E9">
        <w:rPr>
          <w:rFonts w:ascii="Avenir Next" w:hAnsi="Avenir Next" w:cs="Menlo"/>
          <w:i/>
          <w:iCs/>
          <w:color w:val="000000" w:themeColor="text1"/>
          <w:lang w:val="el-GR"/>
        </w:rPr>
        <w:t xml:space="preserve"> σε</w:t>
      </w:r>
      <w:r w:rsidR="003526E9">
        <w:rPr>
          <w:rFonts w:ascii="Avenir Next" w:hAnsi="Avenir Next" w:cs="Menlo"/>
          <w:i/>
          <w:iCs/>
          <w:color w:val="000000" w:themeColor="text1"/>
          <w:lang w:val="el-GR"/>
        </w:rPr>
        <w:t xml:space="preserve"> χρήση υαλουρονικού οξύ</w:t>
      </w:r>
      <w:r w:rsidR="00784E1B" w:rsidRPr="003526E9">
        <w:rPr>
          <w:rFonts w:ascii="Avenir Next" w:hAnsi="Avenir Next" w:cs="Menlo"/>
          <w:i/>
          <w:iCs/>
          <w:color w:val="000000" w:themeColor="text1"/>
          <w:lang w:val="el-GR"/>
        </w:rPr>
        <w:t xml:space="preserve">. </w:t>
      </w:r>
      <w:r w:rsidRPr="003526E9">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077C6192" w14:textId="7B60A71F" w:rsidR="00784E1B" w:rsidRPr="003526E9" w:rsidRDefault="00784E1B" w:rsidP="00784E1B">
      <w:pPr>
        <w:rPr>
          <w:rFonts w:ascii="Avenir Next" w:hAnsi="Avenir Next"/>
          <w:color w:val="000000" w:themeColor="text1"/>
          <w:lang w:val="el-GR"/>
        </w:rPr>
      </w:pPr>
    </w:p>
    <w:p w14:paraId="48D7C0CB" w14:textId="77777777" w:rsidR="00E17D90" w:rsidRPr="003526E9" w:rsidRDefault="008D3B89" w:rsidP="00E17D90">
      <w:pPr>
        <w:rPr>
          <w:rFonts w:ascii="Avenir Next" w:hAnsi="Avenir Next"/>
          <w:color w:val="000000" w:themeColor="text1"/>
        </w:rPr>
      </w:pPr>
      <w:r>
        <w:rPr>
          <w:rFonts w:ascii="Avenir Next" w:hAnsi="Avenir Next"/>
          <w:noProof/>
          <w:color w:val="000000" w:themeColor="text1"/>
        </w:rPr>
        <w:pict w14:anchorId="1EAC5B0C">
          <v:rect id="_x0000_i1036" alt="" style="width:411.4pt;height:.05pt;mso-width-percent:0;mso-height-percent:0;mso-width-percent:0;mso-height-percent:0" o:hrpct="907" o:hralign="center" o:hrstd="t" o:hr="t" fillcolor="#a0a0a0" stroked="f"/>
        </w:pict>
      </w:r>
    </w:p>
    <w:p w14:paraId="180C0104" w14:textId="77777777" w:rsidR="00E17D90" w:rsidRPr="003526E9" w:rsidRDefault="00E17D90" w:rsidP="00E17D90">
      <w:pPr>
        <w:pStyle w:val="Titre2"/>
        <w:rPr>
          <w:rFonts w:ascii="Avenir Next" w:hAnsi="Avenir Next"/>
          <w:color w:val="000000" w:themeColor="text1"/>
        </w:rPr>
      </w:pPr>
      <w:r w:rsidRPr="003526E9">
        <w:rPr>
          <w:rFonts w:ascii="Avenir Next" w:hAnsi="Avenir Next"/>
          <w:color w:val="000000" w:themeColor="text1"/>
        </w:rPr>
        <w:t>ΟΡΙΣΜΟΣ</w:t>
      </w:r>
    </w:p>
    <w:p w14:paraId="1F8FC50E"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Ανταποκρινόμενη στη διαρκώς αυξανόμενη ζήτηση για ήπιες τεχνικές Ιατρικής Αισθητικής (μη χειρουργικές) που αποσκοπούν στην καταπολέμηση των επιπτώσεων της γήρανσης ή στην αποκατάσταση της αρμονίας του προσώπου, η ποιότητα και η ποικιλία των ενέσιμων υλικών έχουν εξελιχθεί σημαντικά τα τελευταία χρόνια και η χρήση τους έχει γίνει εξαιρετικά συχνή και αποτελεσματική.</w:t>
      </w:r>
    </w:p>
    <w:p w14:paraId="69877251"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Το υαλουρονικό οξύ ανακαλύφθηκε το 1934 στο υαλοειδές σώμα του οφθαλμού βοός. Πρόκειται για ένωση ενός ουρονικού οξέος με μια αμινογλυκάνη.</w:t>
      </w:r>
    </w:p>
    <w:p w14:paraId="0C396B2A"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Χάρη στην εξαιρετική του ανοχή και στις ιδιότητές του, χρησιμοποιήθηκε σε πολλές ιατρικές ειδικότητες, όπως στην οφθαλμολογία, στην ΩΡΛ, στη ρευματολογία, στην ουρολογία και στην επούλωση τραυμάτων.</w:t>
      </w:r>
    </w:p>
    <w:p w14:paraId="11D0E6A7"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lastRenderedPageBreak/>
        <w:t>Από το 1996, η χρήση του αναπτύχθηκε στην Αισθητική Ιατρική και σήμερα αποτελεί το συχνότερα χρησιμοποιούμενο υλικό πλήρωσης στην αισθητική του προσώπου.</w:t>
      </w:r>
    </w:p>
    <w:p w14:paraId="162D5795"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Το υαλουρονικό οξύ υπάρχει φυσιολογικά στο ανθρώπινο σώμα (δέρμα, χόριο, χόνδρος). Λόγω της υδρόφιλης φύσης του, συγκρατεί μόρια νερού και συμβάλλει στη διατήρηση της δομής και της ενυδάτωσης του δέρματος.</w:t>
      </w:r>
    </w:p>
    <w:p w14:paraId="6485AA78"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Ο οργανισμός μας παράγει φυσιολογικά υαλουρονικό οξύ. Με την πάροδο των ετών και τη γήρανση, η παραγωγή αυτή μειώνεται, γεγονός που οδηγεί σε αφυδάτωση και λέπτυνση του δέρματος.</w:t>
      </w:r>
    </w:p>
    <w:p w14:paraId="76E9B866"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Τα τελευταία είκοσι χρόνια, το μόριο αυτό έχει μεταμορφώσει την αντιμετώπιση της γήρανσης. Η εξέλιξη των προϊόντων και των τεχνικών έγχυσης το καθιστούν σήμερα βασικό θεραπευτικό εργαλείο για την αισθητική αποκατάσταση, την αναπλήρωση όγκων και τη βελτίωση της ποιότητας του δέρματος.</w:t>
      </w:r>
    </w:p>
    <w:p w14:paraId="7F541617"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 xml:space="preserve">Παρότι δεν υπάρχει «ιδανικό» ενέσιμο υλικό πλήρωσης, το υαλουρονικό οξύ προσεγγίζει περισσότερο αυτό το πρότυπο λόγω της ποιότητας και της ασφάλειάς του. Διατίθεται σε μορφή ιξωδοελαστικού </w:t>
      </w:r>
      <w:r w:rsidRPr="003526E9">
        <w:rPr>
          <w:rFonts w:ascii="Avenir Next" w:hAnsi="Avenir Next"/>
          <w:color w:val="000000" w:themeColor="text1"/>
        </w:rPr>
        <w:t>gel</w:t>
      </w:r>
      <w:r w:rsidRPr="003526E9">
        <w:rPr>
          <w:rFonts w:ascii="Avenir Next" w:hAnsi="Avenir Next"/>
          <w:color w:val="000000" w:themeColor="text1"/>
          <w:lang w:val="el-GR"/>
        </w:rPr>
        <w:t xml:space="preserve"> και αποτελεί σήμερα προϊόν αναφοράς για ιατρικές πράξεις πλήρωσης και αναζωογόνησης.</w:t>
      </w:r>
    </w:p>
    <w:p w14:paraId="57E06611" w14:textId="77777777" w:rsidR="00E17D90" w:rsidRPr="003526E9" w:rsidRDefault="008D3B89" w:rsidP="00E17D90">
      <w:pPr>
        <w:rPr>
          <w:rFonts w:ascii="Avenir Next" w:hAnsi="Avenir Next"/>
          <w:color w:val="000000" w:themeColor="text1"/>
        </w:rPr>
      </w:pPr>
      <w:r>
        <w:rPr>
          <w:rFonts w:ascii="Avenir Next" w:hAnsi="Avenir Next"/>
          <w:noProof/>
          <w:color w:val="000000" w:themeColor="text1"/>
        </w:rPr>
        <w:pict w14:anchorId="7F0824C3">
          <v:rect id="_x0000_i1035" alt="" style="width:411.4pt;height:.05pt;mso-width-percent:0;mso-height-percent:0;mso-width-percent:0;mso-height-percent:0" o:hrpct="907" o:hralign="center" o:hrstd="t" o:hr="t" fillcolor="#a0a0a0" stroked="f"/>
        </w:pict>
      </w:r>
    </w:p>
    <w:p w14:paraId="56B881CD" w14:textId="77777777" w:rsidR="00E17D90" w:rsidRPr="003526E9" w:rsidRDefault="00E17D90" w:rsidP="00E17D90">
      <w:pPr>
        <w:pStyle w:val="Titre2"/>
        <w:rPr>
          <w:rFonts w:ascii="Avenir Next" w:hAnsi="Avenir Next"/>
          <w:color w:val="000000" w:themeColor="text1"/>
        </w:rPr>
      </w:pPr>
      <w:r w:rsidRPr="003526E9">
        <w:rPr>
          <w:rFonts w:ascii="Avenir Next" w:hAnsi="Avenir Next"/>
          <w:color w:val="000000" w:themeColor="text1"/>
        </w:rPr>
        <w:t>ΙΔΙΟΤΗΤΕΣ</w:t>
      </w:r>
    </w:p>
    <w:p w14:paraId="7F587753"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Το υαλουρονικό οξύ χαρακτηρίζεται από:</w:t>
      </w:r>
    </w:p>
    <w:p w14:paraId="7FE6B3E5"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 Μακρά εμπειρία χρήσης από τη δεκαετία του 1990.</w:t>
      </w:r>
      <w:r w:rsidRPr="003526E9">
        <w:rPr>
          <w:rFonts w:ascii="Avenir Next" w:hAnsi="Avenir Next"/>
          <w:color w:val="000000" w:themeColor="text1"/>
          <w:lang w:val="el-GR"/>
        </w:rPr>
        <w:br/>
        <w:t>– Πλήρη βιοδιασπασιμότητα.</w:t>
      </w:r>
      <w:r w:rsidRPr="003526E9">
        <w:rPr>
          <w:rFonts w:ascii="Avenir Next" w:hAnsi="Avenir Next"/>
          <w:color w:val="000000" w:themeColor="text1"/>
          <w:lang w:val="el-GR"/>
        </w:rPr>
        <w:br/>
        <w:t xml:space="preserve">– Απουσία ιστικής ειδικότητας: δεν προκαλεί αλλεργίες και δεν απαιτούνται δερματικά </w:t>
      </w:r>
      <w:r w:rsidRPr="003526E9">
        <w:rPr>
          <w:rFonts w:ascii="Avenir Next" w:hAnsi="Avenir Next"/>
          <w:color w:val="000000" w:themeColor="text1"/>
        </w:rPr>
        <w:t>tests</w:t>
      </w:r>
      <w:r w:rsidRPr="003526E9">
        <w:rPr>
          <w:rFonts w:ascii="Avenir Next" w:hAnsi="Avenir Next"/>
          <w:color w:val="000000" w:themeColor="text1"/>
          <w:lang w:val="el-GR"/>
        </w:rPr>
        <w:t xml:space="preserve"> σε συνήθεις περιπτώσεις.</w:t>
      </w:r>
      <w:r w:rsidRPr="003526E9">
        <w:rPr>
          <w:rFonts w:ascii="Avenir Next" w:hAnsi="Avenir Next"/>
          <w:color w:val="000000" w:themeColor="text1"/>
          <w:lang w:val="el-GR"/>
        </w:rPr>
        <w:br/>
        <w:t>– Εξαιρετική ανοχή.</w:t>
      </w:r>
      <w:r w:rsidRPr="003526E9">
        <w:rPr>
          <w:rFonts w:ascii="Avenir Next" w:hAnsi="Avenir Next"/>
          <w:color w:val="000000" w:themeColor="text1"/>
          <w:lang w:val="el-GR"/>
        </w:rPr>
        <w:br/>
        <w:t>– Διάρκεια δράσης 8 έως 36 μηνών, ανάλογα με το προϊόν και την περιοχή.</w:t>
      </w:r>
      <w:r w:rsidRPr="003526E9">
        <w:rPr>
          <w:rFonts w:ascii="Avenir Next" w:hAnsi="Avenir Next"/>
          <w:color w:val="000000" w:themeColor="text1"/>
          <w:lang w:val="el-GR"/>
        </w:rPr>
        <w:br/>
        <w:t>– Ευκολία χρήσης.</w:t>
      </w:r>
      <w:r w:rsidRPr="003526E9">
        <w:rPr>
          <w:rFonts w:ascii="Avenir Next" w:hAnsi="Avenir Next"/>
          <w:color w:val="000000" w:themeColor="text1"/>
          <w:lang w:val="el-GR"/>
        </w:rPr>
        <w:br/>
        <w:t>– Άμεσα, προβλέψιμα και φυσικά αποτελέσματα.</w:t>
      </w:r>
      <w:r w:rsidRPr="003526E9">
        <w:rPr>
          <w:rFonts w:ascii="Avenir Next" w:hAnsi="Avenir Next"/>
          <w:color w:val="000000" w:themeColor="text1"/>
          <w:lang w:val="el-GR"/>
        </w:rPr>
        <w:br/>
        <w:t>– Ελάχιστες και σπάνιες ανεπιθύμητες ενέργειες.</w:t>
      </w:r>
      <w:r w:rsidRPr="003526E9">
        <w:rPr>
          <w:rFonts w:ascii="Avenir Next" w:hAnsi="Avenir Next"/>
          <w:color w:val="000000" w:themeColor="text1"/>
          <w:lang w:val="el-GR"/>
        </w:rPr>
        <w:br/>
        <w:t>– Αναστρεψιμότητα σε περίπτωση επιπλοκής (μέσω υαλουρονιδάσης).</w:t>
      </w:r>
    </w:p>
    <w:p w14:paraId="50904510"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lastRenderedPageBreak/>
        <w:t>Το υαλουρονικό οξύ μπορεί να χρησιμοποιηθεί για:</w:t>
      </w:r>
    </w:p>
    <w:p w14:paraId="49B64DCE"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 Διόρθωση ρυτίδων και βαθιών ή επιφανειακών αύλακων (πλήρωση).</w:t>
      </w:r>
      <w:r w:rsidRPr="003526E9">
        <w:rPr>
          <w:rFonts w:ascii="Avenir Next" w:hAnsi="Avenir Next"/>
          <w:color w:val="000000" w:themeColor="text1"/>
          <w:lang w:val="el-GR"/>
        </w:rPr>
        <w:br/>
        <w:t>– Αποκατάσταση όγκων και διόρθωση ασυμμετριών ή ελλειμμάτων (ογκομετρική αναδόμηση).</w:t>
      </w:r>
      <w:r w:rsidRPr="003526E9">
        <w:rPr>
          <w:rFonts w:ascii="Avenir Next" w:hAnsi="Avenir Next"/>
          <w:color w:val="000000" w:themeColor="text1"/>
          <w:lang w:val="el-GR"/>
        </w:rPr>
        <w:br/>
        <w:t>– Ενυδάτωση και επιφανειακή αναζωογόνηση (</w:t>
      </w:r>
      <w:r w:rsidRPr="003526E9">
        <w:rPr>
          <w:rFonts w:ascii="Avenir Next" w:hAnsi="Avenir Next"/>
          <w:color w:val="000000" w:themeColor="text1"/>
        </w:rPr>
        <w:t>skinbooster</w:t>
      </w:r>
      <w:r w:rsidRPr="003526E9">
        <w:rPr>
          <w:rFonts w:ascii="Avenir Next" w:hAnsi="Avenir Next"/>
          <w:color w:val="000000" w:themeColor="text1"/>
          <w:lang w:val="el-GR"/>
        </w:rPr>
        <w:t>, μεσοθεραπεία).</w:t>
      </w:r>
    </w:p>
    <w:p w14:paraId="71D3AD40" w14:textId="77777777" w:rsidR="00E17D90" w:rsidRPr="003526E9" w:rsidRDefault="008D3B89" w:rsidP="00E17D90">
      <w:pPr>
        <w:rPr>
          <w:rFonts w:ascii="Avenir Next" w:hAnsi="Avenir Next"/>
          <w:color w:val="000000" w:themeColor="text1"/>
        </w:rPr>
      </w:pPr>
      <w:r>
        <w:rPr>
          <w:rFonts w:ascii="Avenir Next" w:hAnsi="Avenir Next"/>
          <w:noProof/>
          <w:color w:val="000000" w:themeColor="text1"/>
        </w:rPr>
        <w:pict w14:anchorId="71AD79A5">
          <v:rect id="_x0000_i1034" alt="" style="width:411.4pt;height:.05pt;mso-width-percent:0;mso-height-percent:0;mso-width-percent:0;mso-height-percent:0" o:hrpct="907" o:hralign="center" o:hrstd="t" o:hr="t" fillcolor="#a0a0a0" stroked="f"/>
        </w:pict>
      </w:r>
    </w:p>
    <w:p w14:paraId="60AA7326" w14:textId="77777777" w:rsidR="00E17D90" w:rsidRPr="003526E9" w:rsidRDefault="00E17D90" w:rsidP="00E17D90">
      <w:pPr>
        <w:pStyle w:val="Titre2"/>
        <w:rPr>
          <w:rFonts w:ascii="Avenir Next" w:hAnsi="Avenir Next"/>
          <w:color w:val="000000" w:themeColor="text1"/>
        </w:rPr>
      </w:pPr>
      <w:r w:rsidRPr="003526E9">
        <w:rPr>
          <w:rFonts w:ascii="Avenir Next" w:hAnsi="Avenir Next"/>
          <w:color w:val="000000" w:themeColor="text1"/>
        </w:rPr>
        <w:t>ΠΟΙΟΣ ΠΡΑΓΜΑΤΟΠΟΙΕΙ ΤΙΣ ΕΝΕΣΕΙΣ</w:t>
      </w:r>
    </w:p>
    <w:p w14:paraId="06105F3C"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Σύμφωνα με τη γαλλική νομοθεσία, οι ενέσεις υαλουρονικού οξέος πρέπει να πραγματοποιούνται αποκλειστικά από Ιατρό.</w:t>
      </w:r>
    </w:p>
    <w:p w14:paraId="3D223FE3"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Οι ενέσεις από μη ιατρούς αποτελούν παράνομη άσκηση ιατρικής και εκθέτουν τον ασθενή σε σημαντικούς κινδύνους.</w:t>
      </w:r>
    </w:p>
    <w:p w14:paraId="65F9BF0E"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Τρεις κατηγορίες ιατρών δύνανται να πραγματοποιούν ενέσεις στο πλαίσιο του νόμου:</w:t>
      </w:r>
    </w:p>
    <w:p w14:paraId="392362E3"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 Πλαστικοί Χειρουργοί</w:t>
      </w:r>
      <w:r w:rsidRPr="003526E9">
        <w:rPr>
          <w:rFonts w:ascii="Avenir Next" w:hAnsi="Avenir Next"/>
          <w:color w:val="000000" w:themeColor="text1"/>
          <w:lang w:val="el-GR"/>
        </w:rPr>
        <w:br/>
        <w:t>– Δερματολόγοι</w:t>
      </w:r>
      <w:r w:rsidRPr="003526E9">
        <w:rPr>
          <w:rFonts w:ascii="Avenir Next" w:hAnsi="Avenir Next"/>
          <w:color w:val="000000" w:themeColor="text1"/>
          <w:lang w:val="el-GR"/>
        </w:rPr>
        <w:br/>
        <w:t>– Ιατροί με εκπαίδευση στην Αισθητική Ιατρική</w:t>
      </w:r>
    </w:p>
    <w:p w14:paraId="1D958066"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Η ποιότητα της εκπαίδευσης και η εμπειρία αποτελούν καθοριστικούς παράγοντες ασφάλειας.</w:t>
      </w:r>
    </w:p>
    <w:p w14:paraId="0B6B8C0B" w14:textId="77777777" w:rsidR="00E17D90" w:rsidRPr="003526E9" w:rsidRDefault="008D3B89" w:rsidP="00E17D90">
      <w:pPr>
        <w:rPr>
          <w:rFonts w:ascii="Avenir Next" w:hAnsi="Avenir Next"/>
          <w:color w:val="000000" w:themeColor="text1"/>
        </w:rPr>
      </w:pPr>
      <w:r>
        <w:rPr>
          <w:rFonts w:ascii="Avenir Next" w:hAnsi="Avenir Next"/>
          <w:noProof/>
          <w:color w:val="000000" w:themeColor="text1"/>
        </w:rPr>
        <w:pict w14:anchorId="4E957BC6">
          <v:rect id="_x0000_i1033" alt="" style="width:411.4pt;height:.05pt;mso-width-percent:0;mso-height-percent:0;mso-width-percent:0;mso-height-percent:0" o:hrpct="907" o:hralign="center" o:hrstd="t" o:hr="t" fillcolor="#a0a0a0" stroked="f"/>
        </w:pict>
      </w:r>
    </w:p>
    <w:p w14:paraId="37E8444F" w14:textId="77777777" w:rsidR="00E17D90" w:rsidRPr="003526E9" w:rsidRDefault="00E17D90" w:rsidP="00E17D90">
      <w:pPr>
        <w:pStyle w:val="Titre2"/>
        <w:rPr>
          <w:rFonts w:ascii="Avenir Next" w:hAnsi="Avenir Next"/>
          <w:color w:val="000000" w:themeColor="text1"/>
        </w:rPr>
      </w:pPr>
      <w:r w:rsidRPr="003526E9">
        <w:rPr>
          <w:rFonts w:ascii="Avenir Next" w:hAnsi="Avenir Next"/>
          <w:color w:val="000000" w:themeColor="text1"/>
        </w:rPr>
        <w:t>ΣΤΟΧΟΙ</w:t>
      </w:r>
    </w:p>
    <w:p w14:paraId="64915B05"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Μία ένεση υαλουρονικού οξέος αποσκοπεί στη διόρθωση σημείων γήρανσης ή δυσμορφιών, αποκαθιστώντας όγκο όπου απαιτείται.</w:t>
      </w:r>
    </w:p>
    <w:p w14:paraId="375DC43B"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Χρησιμοποιούνται διαφορετικοί τύποι υαλουρονικού οξέος ανάλογα με:</w:t>
      </w:r>
    </w:p>
    <w:p w14:paraId="233DD71D"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 τη συγκέντρωση,</w:t>
      </w:r>
      <w:r w:rsidRPr="003526E9">
        <w:rPr>
          <w:rFonts w:ascii="Avenir Next" w:hAnsi="Avenir Next"/>
          <w:color w:val="000000" w:themeColor="text1"/>
          <w:lang w:val="el-GR"/>
        </w:rPr>
        <w:br/>
        <w:t>– τη ρευστότητα,</w:t>
      </w:r>
      <w:r w:rsidRPr="003526E9">
        <w:rPr>
          <w:rFonts w:ascii="Avenir Next" w:hAnsi="Avenir Next"/>
          <w:color w:val="000000" w:themeColor="text1"/>
          <w:lang w:val="el-GR"/>
        </w:rPr>
        <w:br/>
        <w:t>– τη συνοχή.</w:t>
      </w:r>
    </w:p>
    <w:p w14:paraId="1672388C"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Στην αισθητική, το υαλουρονικό χρησιμοποιείται κυρίως για:</w:t>
      </w:r>
    </w:p>
    <w:p w14:paraId="36F01180" w14:textId="77777777" w:rsidR="00E17D90" w:rsidRPr="003526E9" w:rsidRDefault="00E17D90" w:rsidP="00E17D90">
      <w:pPr>
        <w:pStyle w:val="Titre3"/>
        <w:rPr>
          <w:rFonts w:ascii="Avenir Next" w:hAnsi="Avenir Next"/>
          <w:color w:val="000000" w:themeColor="text1"/>
        </w:rPr>
      </w:pPr>
      <w:r w:rsidRPr="003526E9">
        <w:rPr>
          <w:rFonts w:ascii="Avenir Next" w:hAnsi="Avenir Next"/>
          <w:color w:val="000000" w:themeColor="text1"/>
        </w:rPr>
        <w:lastRenderedPageBreak/>
        <w:t>ΠΛΗΡΩΣΗ</w:t>
      </w:r>
    </w:p>
    <w:p w14:paraId="32DC2FA5"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Ρινοπαρειακές αύλακες, ρυτίδες μετώπου, «ρυτίδες θλίψης», πόδι χήνας, ρυτίδες γύρω από το στόμα, ρυτίδες λαιμού.</w:t>
      </w:r>
    </w:p>
    <w:p w14:paraId="441CA61B" w14:textId="77777777" w:rsidR="00E17D90" w:rsidRPr="003526E9" w:rsidRDefault="00E17D90" w:rsidP="00E17D90">
      <w:pPr>
        <w:pStyle w:val="Titre3"/>
        <w:rPr>
          <w:rFonts w:ascii="Avenir Next" w:hAnsi="Avenir Next"/>
          <w:color w:val="000000" w:themeColor="text1"/>
        </w:rPr>
      </w:pPr>
      <w:r w:rsidRPr="003526E9">
        <w:rPr>
          <w:rFonts w:ascii="Avenir Next" w:hAnsi="Avenir Next"/>
          <w:color w:val="000000" w:themeColor="text1"/>
        </w:rPr>
        <w:t>ΟΓΚΟΜΕΤΡΙΚΗ ΑΝΑΔΟΜΗΣΗ</w:t>
      </w:r>
    </w:p>
    <w:p w14:paraId="1A1D397F"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Αποκατάσταση όγκου σε ζυγωματικά, κροτάφους, πηγούνι, γνάθο, μάγουλα.</w:t>
      </w:r>
      <w:r w:rsidRPr="003526E9">
        <w:rPr>
          <w:rFonts w:ascii="Avenir Next" w:hAnsi="Avenir Next"/>
          <w:color w:val="000000" w:themeColor="text1"/>
          <w:lang w:val="el-GR"/>
        </w:rPr>
        <w:br/>
        <w:t>Διόρθωση μορφολογικών ανωμαλιών ανεξάρτητα από τη γήρανση.</w:t>
      </w:r>
      <w:r w:rsidRPr="003526E9">
        <w:rPr>
          <w:rFonts w:ascii="Avenir Next" w:hAnsi="Avenir Next"/>
          <w:color w:val="000000" w:themeColor="text1"/>
          <w:lang w:val="el-GR"/>
        </w:rPr>
        <w:br/>
        <w:t>Ρινοπλαστική με υαλουρονικό (μη χειρουργική) όταν απαιτείται προσθήκη όγκου.</w:t>
      </w:r>
      <w:r w:rsidRPr="003526E9">
        <w:rPr>
          <w:rFonts w:ascii="Avenir Next" w:hAnsi="Avenir Next"/>
          <w:color w:val="000000" w:themeColor="text1"/>
          <w:lang w:val="el-GR"/>
        </w:rPr>
        <w:br/>
        <w:t>Διόρθωση χειλιών (περίγραμμα, πάχος, όγκος).</w:t>
      </w:r>
      <w:r w:rsidRPr="003526E9">
        <w:rPr>
          <w:rFonts w:ascii="Avenir Next" w:hAnsi="Avenir Next"/>
          <w:color w:val="000000" w:themeColor="text1"/>
          <w:lang w:val="el-GR"/>
        </w:rPr>
        <w:br/>
        <w:t>Διόρθωση μικρών σωματικών ελλειμμάτων (π.χ. γλουτοί).</w:t>
      </w:r>
    </w:p>
    <w:p w14:paraId="6E336EE3" w14:textId="77777777" w:rsidR="00E17D90" w:rsidRPr="003526E9" w:rsidRDefault="00E17D90" w:rsidP="00E17D90">
      <w:pPr>
        <w:pStyle w:val="Titre3"/>
        <w:rPr>
          <w:rFonts w:ascii="Avenir Next" w:hAnsi="Avenir Next"/>
          <w:color w:val="000000" w:themeColor="text1"/>
        </w:rPr>
      </w:pPr>
      <w:r w:rsidRPr="003526E9">
        <w:rPr>
          <w:rFonts w:ascii="Avenir Next" w:hAnsi="Avenir Next"/>
          <w:color w:val="000000" w:themeColor="text1"/>
        </w:rPr>
        <w:t>ΕΝΥΔΑΤΩΣΗ – ΕΠΙΦΑΝΕΙΑΚΕΣ ΡΥΤΙΔΕΣ</w:t>
      </w:r>
    </w:p>
    <w:p w14:paraId="4631EBAE" w14:textId="77777777" w:rsidR="00E17D90" w:rsidRDefault="00E17D90" w:rsidP="00E17D90">
      <w:pPr>
        <w:pStyle w:val="NormalWeb"/>
        <w:rPr>
          <w:rFonts w:ascii="Avenir Next" w:hAnsi="Avenir Next"/>
          <w:color w:val="000000" w:themeColor="text1"/>
          <w:lang w:val="fr-CH"/>
        </w:rPr>
      </w:pPr>
      <w:r w:rsidRPr="003526E9">
        <w:rPr>
          <w:rFonts w:ascii="Avenir Next" w:hAnsi="Avenir Next"/>
          <w:color w:val="000000" w:themeColor="text1"/>
          <w:lang w:val="el-GR"/>
        </w:rPr>
        <w:t>Βελτίωση ενυδάτωσης, λεπτών ρυτίδων, ρυτίδων ντεκολτέ και ραχιαίας επιφάνειας χεριών.</w:t>
      </w:r>
    </w:p>
    <w:p w14:paraId="4CB2CA5B" w14:textId="6B3BAFC8" w:rsidR="00293AA8" w:rsidRPr="00293AA8" w:rsidRDefault="00293AA8" w:rsidP="00293AA8">
      <w:pPr>
        <w:pStyle w:val="NormalWeb"/>
        <w:jc w:val="center"/>
        <w:rPr>
          <w:rFonts w:ascii="Avenir Next" w:hAnsi="Avenir Next"/>
          <w:color w:val="000000" w:themeColor="text1"/>
          <w:lang w:val="fr-CH"/>
        </w:rPr>
      </w:pPr>
      <w:r w:rsidRPr="00293AA8">
        <w:rPr>
          <w:rFonts w:ascii="Avenir Next" w:hAnsi="Avenir Next"/>
          <w:color w:val="000000" w:themeColor="text1"/>
          <w:lang w:val="fr-CH"/>
        </w:rPr>
        <w:drawing>
          <wp:inline distT="0" distB="0" distL="0" distR="0" wp14:anchorId="6BD38DF4" wp14:editId="092199DB">
            <wp:extent cx="3055568" cy="4108076"/>
            <wp:effectExtent l="0" t="0" r="5715" b="0"/>
            <wp:docPr id="890793151" name="Image 1" descr="Une image contenant texte, Visage humain, capture d’écran,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93151" name="Image 1" descr="Une image contenant texte, Visage humain, capture d’écran, Site web&#10;&#10;Le contenu généré par l’IA peut être incorrect."/>
                    <pic:cNvPicPr/>
                  </pic:nvPicPr>
                  <pic:blipFill rotWithShape="1">
                    <a:blip r:embed="rId7"/>
                    <a:srcRect l="53653" t="13884" r="19857" b="29132"/>
                    <a:stretch>
                      <a:fillRect/>
                    </a:stretch>
                  </pic:blipFill>
                  <pic:spPr bwMode="auto">
                    <a:xfrm>
                      <a:off x="0" y="0"/>
                      <a:ext cx="3104665" cy="4174085"/>
                    </a:xfrm>
                    <a:prstGeom prst="rect">
                      <a:avLst/>
                    </a:prstGeom>
                    <a:ln>
                      <a:noFill/>
                    </a:ln>
                    <a:extLst>
                      <a:ext uri="{53640926-AAD7-44D8-BBD7-CCE9431645EC}">
                        <a14:shadowObscured xmlns:a14="http://schemas.microsoft.com/office/drawing/2010/main"/>
                      </a:ext>
                    </a:extLst>
                  </pic:spPr>
                </pic:pic>
              </a:graphicData>
            </a:graphic>
          </wp:inline>
        </w:drawing>
      </w:r>
    </w:p>
    <w:p w14:paraId="042B5DBD" w14:textId="77777777" w:rsidR="00E17D90" w:rsidRPr="003526E9" w:rsidRDefault="008D3B89" w:rsidP="00E17D90">
      <w:pPr>
        <w:rPr>
          <w:rFonts w:ascii="Avenir Next" w:hAnsi="Avenir Next"/>
          <w:color w:val="000000" w:themeColor="text1"/>
        </w:rPr>
      </w:pPr>
      <w:r>
        <w:rPr>
          <w:rFonts w:ascii="Avenir Next" w:hAnsi="Avenir Next"/>
          <w:noProof/>
          <w:color w:val="000000" w:themeColor="text1"/>
        </w:rPr>
        <w:lastRenderedPageBreak/>
        <w:pict w14:anchorId="1E6930E4">
          <v:rect id="_x0000_i1032" alt="" style="width:411.4pt;height:.05pt;mso-width-percent:0;mso-height-percent:0;mso-width-percent:0;mso-height-percent:0" o:hrpct="907" o:hralign="center" o:hrstd="t" o:hr="t" fillcolor="#a0a0a0" stroked="f"/>
        </w:pict>
      </w:r>
    </w:p>
    <w:p w14:paraId="0EB7C1E0" w14:textId="77777777" w:rsidR="00E17D90" w:rsidRPr="003526E9" w:rsidRDefault="00E17D90" w:rsidP="00E17D90">
      <w:pPr>
        <w:pStyle w:val="Titre2"/>
        <w:rPr>
          <w:rFonts w:ascii="Avenir Next" w:hAnsi="Avenir Next"/>
          <w:color w:val="000000" w:themeColor="text1"/>
        </w:rPr>
      </w:pPr>
      <w:r w:rsidRPr="003526E9">
        <w:rPr>
          <w:rFonts w:ascii="Avenir Next" w:hAnsi="Avenir Next"/>
          <w:color w:val="000000" w:themeColor="text1"/>
        </w:rPr>
        <w:t>ΠΡΙΝ ΤΙΣ ΕΝΕΣΕΙΣ</w:t>
      </w:r>
    </w:p>
    <w:p w14:paraId="3A957A47"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Διενεργείται λεπτομερές ιστορικό για τον εντοπισμό αντενδείξεων:</w:t>
      </w:r>
    </w:p>
    <w:p w14:paraId="1380CFB6"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 Υπερευαισθησία στο υαλουρονικό οξύ</w:t>
      </w:r>
      <w:r w:rsidRPr="003526E9">
        <w:rPr>
          <w:rFonts w:ascii="Avenir Next" w:hAnsi="Avenir Next"/>
          <w:color w:val="000000" w:themeColor="text1"/>
          <w:lang w:val="el-GR"/>
        </w:rPr>
        <w:br/>
        <w:t>– Εγκυμοσύνη ή γαλουχία</w:t>
      </w:r>
      <w:r w:rsidRPr="003526E9">
        <w:rPr>
          <w:rFonts w:ascii="Avenir Next" w:hAnsi="Avenir Next"/>
          <w:color w:val="000000" w:themeColor="text1"/>
          <w:lang w:val="el-GR"/>
        </w:rPr>
        <w:br/>
        <w:t>– Αυτοάνοσα νοσήματα</w:t>
      </w:r>
    </w:p>
    <w:p w14:paraId="4FAD2B65"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Αποφεύγονται ασπιρίνη και αντιφλεγμονώδη τις 3 προηγούμενες ημέρες.</w:t>
      </w:r>
    </w:p>
    <w:p w14:paraId="416696F6"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Συνιστάται αποφυγή αλκοόλ και έντονης έκθεσης στον ήλιο πριν τη συνεδρία.</w:t>
      </w:r>
    </w:p>
    <w:p w14:paraId="17BA29F8" w14:textId="77777777" w:rsidR="00E17D90" w:rsidRPr="003526E9" w:rsidRDefault="008D3B89" w:rsidP="00E17D90">
      <w:pPr>
        <w:rPr>
          <w:rFonts w:ascii="Avenir Next" w:hAnsi="Avenir Next"/>
          <w:color w:val="000000" w:themeColor="text1"/>
        </w:rPr>
      </w:pPr>
      <w:r>
        <w:rPr>
          <w:rFonts w:ascii="Avenir Next" w:hAnsi="Avenir Next"/>
          <w:noProof/>
          <w:color w:val="000000" w:themeColor="text1"/>
        </w:rPr>
        <w:pict w14:anchorId="087DCD37">
          <v:rect id="_x0000_i1031" alt="" style="width:411.4pt;height:.05pt;mso-width-percent:0;mso-height-percent:0;mso-width-percent:0;mso-height-percent:0" o:hrpct="907" o:hralign="center" o:hrstd="t" o:hr="t" fillcolor="#a0a0a0" stroked="f"/>
        </w:pict>
      </w:r>
    </w:p>
    <w:p w14:paraId="5BE8D753" w14:textId="77777777" w:rsidR="00E17D90" w:rsidRPr="003526E9" w:rsidRDefault="00E17D90" w:rsidP="00E17D90">
      <w:pPr>
        <w:pStyle w:val="Titre2"/>
        <w:rPr>
          <w:rFonts w:ascii="Avenir Next" w:hAnsi="Avenir Next"/>
          <w:color w:val="000000" w:themeColor="text1"/>
        </w:rPr>
      </w:pPr>
      <w:r w:rsidRPr="003526E9">
        <w:rPr>
          <w:rFonts w:ascii="Avenir Next" w:hAnsi="Avenir Next"/>
          <w:color w:val="000000" w:themeColor="text1"/>
        </w:rPr>
        <w:t>ΑΝΑΙΣΘΗΣΙΑ</w:t>
      </w:r>
    </w:p>
    <w:p w14:paraId="0E9968E4"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Οι ενέσεις μπορούν να πραγματοποιηθούν χωρίς αναισθησία, καθώς πολλά προϊόντα περιέχουν τοπικό αναισθητικό.</w:t>
      </w:r>
    </w:p>
    <w:p w14:paraId="2E59AF39"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Εναλλακτικά χρησιμοποιείται:</w:t>
      </w:r>
    </w:p>
    <w:p w14:paraId="41A3E09E"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 xml:space="preserve">– Κρέμα </w:t>
      </w:r>
      <w:r w:rsidRPr="003526E9">
        <w:rPr>
          <w:rFonts w:ascii="Avenir Next" w:hAnsi="Avenir Next"/>
          <w:color w:val="000000" w:themeColor="text1"/>
        </w:rPr>
        <w:t>Emla</w:t>
      </w:r>
      <w:r w:rsidRPr="003526E9">
        <w:rPr>
          <w:rFonts w:ascii="Avenir Next" w:hAnsi="Avenir Next"/>
          <w:color w:val="000000" w:themeColor="text1"/>
          <w:lang w:val="el-GR"/>
        </w:rPr>
        <w:br/>
        <w:t>– Τοπική αναισθησία με ένεση</w:t>
      </w:r>
    </w:p>
    <w:p w14:paraId="46ECEF1B" w14:textId="77777777" w:rsidR="00E17D90" w:rsidRPr="003526E9" w:rsidRDefault="008D3B89" w:rsidP="00E17D90">
      <w:pPr>
        <w:rPr>
          <w:rFonts w:ascii="Avenir Next" w:hAnsi="Avenir Next"/>
          <w:color w:val="000000" w:themeColor="text1"/>
        </w:rPr>
      </w:pPr>
      <w:r>
        <w:rPr>
          <w:rFonts w:ascii="Avenir Next" w:hAnsi="Avenir Next"/>
          <w:noProof/>
          <w:color w:val="000000" w:themeColor="text1"/>
        </w:rPr>
        <w:pict w14:anchorId="33858193">
          <v:rect id="_x0000_i1030" alt="" style="width:411.4pt;height:.05pt;mso-width-percent:0;mso-height-percent:0;mso-width-percent:0;mso-height-percent:0" o:hrpct="907" o:hralign="center" o:hrstd="t" o:hr="t" fillcolor="#a0a0a0" stroked="f"/>
        </w:pict>
      </w:r>
    </w:p>
    <w:p w14:paraId="0A9DB342" w14:textId="77777777" w:rsidR="00E17D90" w:rsidRPr="003526E9" w:rsidRDefault="00E17D90" w:rsidP="00E17D90">
      <w:pPr>
        <w:pStyle w:val="Titre2"/>
        <w:rPr>
          <w:rFonts w:ascii="Avenir Next" w:hAnsi="Avenir Next"/>
          <w:color w:val="000000" w:themeColor="text1"/>
        </w:rPr>
      </w:pPr>
      <w:r w:rsidRPr="003526E9">
        <w:rPr>
          <w:rFonts w:ascii="Avenir Next" w:hAnsi="Avenir Next"/>
          <w:color w:val="000000" w:themeColor="text1"/>
        </w:rPr>
        <w:t>Η ΕΝΕΣΗ</w:t>
      </w:r>
    </w:p>
    <w:p w14:paraId="5EF29349"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Η περιοχή απολυμαίνεται προσεκτικά.</w:t>
      </w:r>
    </w:p>
    <w:p w14:paraId="1B094D16"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Χρησιμοποιούνται βελόνες ή αμβλείς μικροκάνουλες.</w:t>
      </w:r>
    </w:p>
    <w:p w14:paraId="4EDEF83E"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Η τεχνική μπορεί να περιλαμβάνει πολλαπλές στρώσεις (</w:t>
      </w:r>
      <w:r w:rsidRPr="003526E9">
        <w:rPr>
          <w:rFonts w:ascii="Avenir Next" w:hAnsi="Avenir Next"/>
          <w:color w:val="000000" w:themeColor="text1"/>
        </w:rPr>
        <w:t>strates</w:t>
      </w:r>
      <w:r w:rsidRPr="003526E9">
        <w:rPr>
          <w:rFonts w:ascii="Avenir Next" w:hAnsi="Avenir Next"/>
          <w:color w:val="000000" w:themeColor="text1"/>
          <w:lang w:val="el-GR"/>
        </w:rPr>
        <w:t>) για βέλτιστο αποτέλεσμα.</w:t>
      </w:r>
    </w:p>
    <w:p w14:paraId="5AE645A7"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Μετά την ένεση γίνεται ήπιο μασάζ για ομοιογένεια.</w:t>
      </w:r>
    </w:p>
    <w:p w14:paraId="4F0AFD6C"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Σε ορισμένες περιπτώσεις απαιτείται δεύτερη συνεδρία συμπλήρωσης.</w:t>
      </w:r>
    </w:p>
    <w:p w14:paraId="73A8E555" w14:textId="77777777" w:rsidR="00E17D90" w:rsidRPr="003526E9" w:rsidRDefault="008D3B89" w:rsidP="00E17D90">
      <w:pPr>
        <w:rPr>
          <w:rFonts w:ascii="Avenir Next" w:hAnsi="Avenir Next"/>
          <w:color w:val="000000" w:themeColor="text1"/>
        </w:rPr>
      </w:pPr>
      <w:r>
        <w:rPr>
          <w:rFonts w:ascii="Avenir Next" w:hAnsi="Avenir Next"/>
          <w:noProof/>
          <w:color w:val="000000" w:themeColor="text1"/>
        </w:rPr>
        <w:pict w14:anchorId="27AD5BE0">
          <v:rect id="_x0000_i1029" alt="" style="width:411.4pt;height:.05pt;mso-width-percent:0;mso-height-percent:0;mso-width-percent:0;mso-height-percent:0" o:hrpct="907" o:hralign="center" o:hrstd="t" o:hr="t" fillcolor="#a0a0a0" stroked="f"/>
        </w:pict>
      </w:r>
    </w:p>
    <w:p w14:paraId="3172EA90" w14:textId="77777777" w:rsidR="00E17D90" w:rsidRPr="003526E9" w:rsidRDefault="00E17D90" w:rsidP="00E17D90">
      <w:pPr>
        <w:pStyle w:val="Titre2"/>
        <w:rPr>
          <w:rFonts w:ascii="Avenir Next" w:hAnsi="Avenir Next"/>
          <w:color w:val="000000" w:themeColor="text1"/>
        </w:rPr>
      </w:pPr>
      <w:r w:rsidRPr="003526E9">
        <w:rPr>
          <w:rFonts w:ascii="Avenir Next" w:hAnsi="Avenir Next"/>
          <w:color w:val="000000" w:themeColor="text1"/>
        </w:rPr>
        <w:lastRenderedPageBreak/>
        <w:t>ΜΕΤΑ ΤΗΝ ΕΝΕΣΗ</w:t>
      </w:r>
    </w:p>
    <w:p w14:paraId="209D5362"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Συνιστάται:</w:t>
      </w:r>
    </w:p>
    <w:p w14:paraId="4E948B80"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 Ξεκούραση τις πρώτες ώρες</w:t>
      </w:r>
      <w:r w:rsidRPr="003526E9">
        <w:rPr>
          <w:rFonts w:ascii="Avenir Next" w:hAnsi="Avenir Next"/>
          <w:color w:val="000000" w:themeColor="text1"/>
          <w:lang w:val="el-GR"/>
        </w:rPr>
        <w:br/>
        <w:t>– Αποφυγή έντονης μιμικής</w:t>
      </w:r>
      <w:r w:rsidRPr="003526E9">
        <w:rPr>
          <w:rFonts w:ascii="Avenir Next" w:hAnsi="Avenir Next"/>
          <w:color w:val="000000" w:themeColor="text1"/>
          <w:lang w:val="el-GR"/>
        </w:rPr>
        <w:br/>
        <w:t>– Αποφυγή αλκοόλ, αντιφλεγμονωδών και έντονης θερμότητας για λίγες ημέρες</w:t>
      </w:r>
    </w:p>
    <w:p w14:paraId="33B8907B"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Πιθανές παροδικές αντιδράσεις:</w:t>
      </w:r>
    </w:p>
    <w:p w14:paraId="4A8B9680"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 Οίδημα</w:t>
      </w:r>
      <w:r w:rsidRPr="003526E9">
        <w:rPr>
          <w:rFonts w:ascii="Avenir Next" w:hAnsi="Avenir Next"/>
          <w:color w:val="000000" w:themeColor="text1"/>
          <w:lang w:val="el-GR"/>
        </w:rPr>
        <w:br/>
        <w:t>– Ερυθρότητα</w:t>
      </w:r>
      <w:r w:rsidRPr="003526E9">
        <w:rPr>
          <w:rFonts w:ascii="Avenir Next" w:hAnsi="Avenir Next"/>
          <w:color w:val="000000" w:themeColor="text1"/>
          <w:lang w:val="el-GR"/>
        </w:rPr>
        <w:br/>
        <w:t>– Εκχυμώσεις</w:t>
      </w:r>
      <w:r w:rsidRPr="003526E9">
        <w:rPr>
          <w:rFonts w:ascii="Avenir Next" w:hAnsi="Avenir Next"/>
          <w:color w:val="000000" w:themeColor="text1"/>
          <w:lang w:val="el-GR"/>
        </w:rPr>
        <w:br/>
        <w:t>– Ασυμμετρία</w:t>
      </w:r>
      <w:r w:rsidRPr="003526E9">
        <w:rPr>
          <w:rFonts w:ascii="Avenir Next" w:hAnsi="Avenir Next"/>
          <w:color w:val="000000" w:themeColor="text1"/>
          <w:lang w:val="el-GR"/>
        </w:rPr>
        <w:br/>
        <w:t>– Μικρές ανωμαλίες</w:t>
      </w:r>
    </w:p>
    <w:p w14:paraId="681981D7"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Στα χείλη το οίδημα μπορεί να διαρκέσει περίπου μία εβδομάδα.</w:t>
      </w:r>
    </w:p>
    <w:p w14:paraId="3597110A" w14:textId="77777777" w:rsidR="00E17D90" w:rsidRPr="003526E9" w:rsidRDefault="008D3B89" w:rsidP="00E17D90">
      <w:pPr>
        <w:rPr>
          <w:rFonts w:ascii="Avenir Next" w:hAnsi="Avenir Next"/>
          <w:color w:val="000000" w:themeColor="text1"/>
        </w:rPr>
      </w:pPr>
      <w:r>
        <w:rPr>
          <w:rFonts w:ascii="Avenir Next" w:hAnsi="Avenir Next"/>
          <w:noProof/>
          <w:color w:val="000000" w:themeColor="text1"/>
        </w:rPr>
        <w:pict w14:anchorId="5231AAC0">
          <v:rect id="_x0000_i1028" alt="" style="width:391.9pt;height:.05pt;mso-width-percent:0;mso-height-percent:0;mso-width-percent:0;mso-height-percent:0" o:hrpct="864" o:hralign="center" o:hrstd="t" o:hr="t" fillcolor="#a0a0a0" stroked="f"/>
        </w:pict>
      </w:r>
    </w:p>
    <w:p w14:paraId="7F7570BD" w14:textId="77777777" w:rsidR="00E17D90" w:rsidRPr="003526E9" w:rsidRDefault="00E17D90" w:rsidP="00E17D90">
      <w:pPr>
        <w:pStyle w:val="Titre2"/>
        <w:rPr>
          <w:rFonts w:ascii="Avenir Next" w:hAnsi="Avenir Next"/>
          <w:color w:val="000000" w:themeColor="text1"/>
        </w:rPr>
      </w:pPr>
      <w:r w:rsidRPr="003526E9">
        <w:rPr>
          <w:rFonts w:ascii="Avenir Next" w:hAnsi="Avenir Next"/>
          <w:color w:val="000000" w:themeColor="text1"/>
        </w:rPr>
        <w:t>ΑΠΟΤΕΛΕΣΜΑΤΑ</w:t>
      </w:r>
    </w:p>
    <w:p w14:paraId="57730722"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Το τελικό αποτέλεσμα αξιολογείται μετά από λίγες ημέρες.</w:t>
      </w:r>
    </w:p>
    <w:p w14:paraId="72E58295"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Η διάρκεια δράσης είναι μεταβλητή: περίπου 1 έτος σε κινητές περιοχές (χείλη) έως 3 έτη σε βαθύτερες διορθώσεις με υψηλής συνοχής προϊόντα.</w:t>
      </w:r>
    </w:p>
    <w:p w14:paraId="69CF8929"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Η διόρθωση είναι προσωρινή και απαιτεί επαναλήψεις για διατήρηση.</w:t>
      </w:r>
    </w:p>
    <w:p w14:paraId="59CDCD9F"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Ο στόχος είναι βελτίωση και όχι τελειότητα.</w:t>
      </w:r>
    </w:p>
    <w:p w14:paraId="475643E6" w14:textId="77777777" w:rsidR="00E17D90" w:rsidRPr="003526E9" w:rsidRDefault="008D3B89" w:rsidP="00E17D90">
      <w:pPr>
        <w:rPr>
          <w:rFonts w:ascii="Avenir Next" w:hAnsi="Avenir Next"/>
          <w:color w:val="000000" w:themeColor="text1"/>
        </w:rPr>
      </w:pPr>
      <w:r>
        <w:rPr>
          <w:rFonts w:ascii="Avenir Next" w:hAnsi="Avenir Next"/>
          <w:noProof/>
          <w:color w:val="000000" w:themeColor="text1"/>
        </w:rPr>
        <w:pict w14:anchorId="19D51140">
          <v:rect id="_x0000_i1027" alt="" style="width:391.9pt;height:.05pt;mso-width-percent:0;mso-height-percent:0;mso-width-percent:0;mso-height-percent:0" o:hrpct="864" o:hralign="center" o:hrstd="t" o:hr="t" fillcolor="#a0a0a0" stroked="f"/>
        </w:pict>
      </w:r>
    </w:p>
    <w:p w14:paraId="5377A10D" w14:textId="77777777" w:rsidR="00E17D90" w:rsidRPr="003526E9" w:rsidRDefault="00E17D90" w:rsidP="00E17D90">
      <w:pPr>
        <w:pStyle w:val="Titre2"/>
        <w:rPr>
          <w:rFonts w:ascii="Avenir Next" w:hAnsi="Avenir Next"/>
          <w:color w:val="000000" w:themeColor="text1"/>
        </w:rPr>
      </w:pPr>
      <w:r w:rsidRPr="003526E9">
        <w:rPr>
          <w:rFonts w:ascii="Avenir Next" w:hAnsi="Avenir Next"/>
          <w:color w:val="000000" w:themeColor="text1"/>
        </w:rPr>
        <w:t>ΠΙΘΑΝΕΣ ΑΝΕΠΙΘΥΜΗΤΕΣ ΕΝΕΡΓΕΙΕΣ</w:t>
      </w:r>
    </w:p>
    <w:p w14:paraId="2F6A490A"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Πιθανές αντιδράσεις:</w:t>
      </w:r>
    </w:p>
    <w:p w14:paraId="1B80CBE4"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 Τοπικές αντιδράσεις (οίδημα, ερυθρότητα, κνησμός)</w:t>
      </w:r>
      <w:r w:rsidRPr="003526E9">
        <w:rPr>
          <w:rFonts w:ascii="Avenir Next" w:hAnsi="Avenir Next"/>
          <w:color w:val="000000" w:themeColor="text1"/>
          <w:lang w:val="el-GR"/>
        </w:rPr>
        <w:br/>
        <w:t>– Υποτροπή έρπητα</w:t>
      </w:r>
      <w:r w:rsidRPr="003526E9">
        <w:rPr>
          <w:rFonts w:ascii="Avenir Next" w:hAnsi="Avenir Next"/>
          <w:color w:val="000000" w:themeColor="text1"/>
          <w:lang w:val="el-GR"/>
        </w:rPr>
        <w:br/>
        <w:t>– Φλεγμονώδης αντίδραση</w:t>
      </w:r>
      <w:r w:rsidRPr="003526E9">
        <w:rPr>
          <w:rFonts w:ascii="Avenir Next" w:hAnsi="Avenir Next"/>
          <w:color w:val="000000" w:themeColor="text1"/>
          <w:lang w:val="el-GR"/>
        </w:rPr>
        <w:br/>
      </w:r>
      <w:r w:rsidRPr="003526E9">
        <w:rPr>
          <w:rFonts w:ascii="Avenir Next" w:hAnsi="Avenir Next"/>
          <w:color w:val="000000" w:themeColor="text1"/>
          <w:lang w:val="el-GR"/>
        </w:rPr>
        <w:lastRenderedPageBreak/>
        <w:t>– Λοίμωξη (σπάνια)</w:t>
      </w:r>
      <w:r w:rsidRPr="003526E9">
        <w:rPr>
          <w:rFonts w:ascii="Avenir Next" w:hAnsi="Avenir Next"/>
          <w:color w:val="000000" w:themeColor="text1"/>
          <w:lang w:val="el-GR"/>
        </w:rPr>
        <w:br/>
        <w:t>– Φλεγμονώδη οζίδια (κοκκιώματα, εξαιρετικά σπάνια)</w:t>
      </w:r>
    </w:p>
    <w:p w14:paraId="371AB9B4"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Σπανιότατα:</w:t>
      </w:r>
    </w:p>
    <w:p w14:paraId="1752F9FF"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 Νέκρωση δέρματος λόγω αγγειακής έγχυσης</w:t>
      </w:r>
      <w:r w:rsidRPr="003526E9">
        <w:rPr>
          <w:rFonts w:ascii="Avenir Next" w:hAnsi="Avenir Next"/>
          <w:color w:val="000000" w:themeColor="text1"/>
          <w:lang w:val="el-GR"/>
        </w:rPr>
        <w:br/>
        <w:t>– Οπτικές επιπλοκές σε περιοφθαλμικές ενέσεις</w:t>
      </w:r>
    </w:p>
    <w:p w14:paraId="654D69AD"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Σε περίπτωση έντονου πόνου ή σημείων ισχαιμίας, απαιτείται άμεση ιατρική εκτίμηση. Η υαλουρονιδάση επιτρέπει ταχεία αντιμετώπιση.</w:t>
      </w:r>
    </w:p>
    <w:p w14:paraId="65DBFAF8"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Συνολικά, οι κίνδυνοι παραμένουν χαμηλοί όταν η πράξη πραγματοποιείται από κατάλληλα εκπαιδευμένο ιατρό.</w:t>
      </w:r>
    </w:p>
    <w:p w14:paraId="4337F63A" w14:textId="77777777" w:rsidR="00E17D90" w:rsidRPr="003526E9" w:rsidRDefault="008D3B89" w:rsidP="00E17D90">
      <w:pPr>
        <w:rPr>
          <w:rFonts w:ascii="Avenir Next" w:hAnsi="Avenir Next"/>
          <w:color w:val="000000" w:themeColor="text1"/>
        </w:rPr>
      </w:pPr>
      <w:r>
        <w:rPr>
          <w:rFonts w:ascii="Avenir Next" w:hAnsi="Avenir Next"/>
          <w:noProof/>
          <w:color w:val="000000" w:themeColor="text1"/>
        </w:rPr>
        <w:pict w14:anchorId="2D432C5D">
          <v:rect id="_x0000_i1026" alt="" style="width:391.9pt;height:.05pt;mso-width-percent:0;mso-height-percent:0;mso-width-percent:0;mso-height-percent:0" o:hrpct="864" o:hralign="center" o:hrstd="t" o:hr="t" fillcolor="#a0a0a0" stroked="f"/>
        </w:pict>
      </w:r>
    </w:p>
    <w:p w14:paraId="54EDEBC1" w14:textId="77777777" w:rsidR="00E17D90" w:rsidRPr="003526E9" w:rsidRDefault="00E17D90" w:rsidP="00E17D90">
      <w:pPr>
        <w:pStyle w:val="Titre2"/>
        <w:rPr>
          <w:rFonts w:ascii="Avenir Next" w:hAnsi="Avenir Next"/>
          <w:color w:val="000000" w:themeColor="text1"/>
        </w:rPr>
      </w:pPr>
      <w:r w:rsidRPr="003526E9">
        <w:rPr>
          <w:rFonts w:ascii="Avenir Next" w:hAnsi="Avenir Next"/>
          <w:color w:val="000000" w:themeColor="text1"/>
        </w:rPr>
        <w:t>ΤΕΛΙΚΕΣ ΠΑΡΑΤΗΡΗΣΕΙΣ</w:t>
      </w:r>
    </w:p>
    <w:p w14:paraId="467A3F67"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Το υαλουρονικό οξύ κατέχει σήμερα εξέχουσα θέση τόσο στην πλήρωση όσο και στην αποκατάσταση όγκων και στην ενυδάτωση.</w:t>
      </w:r>
    </w:p>
    <w:p w14:paraId="5ADF28A9"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Είναι σημαντικό να καταγράφεται το προϊόν που χρησιμοποιήθηκε, ώστε να υπάρχει δυνατότητα ενημέρωσης άλλου ιατρού σε μελλοντική φροντίδα.</w:t>
      </w:r>
    </w:p>
    <w:p w14:paraId="3E27B7DB" w14:textId="77777777" w:rsidR="00E17D90" w:rsidRPr="003526E9" w:rsidRDefault="00E17D90" w:rsidP="00E17D90">
      <w:pPr>
        <w:pStyle w:val="NormalWeb"/>
        <w:rPr>
          <w:rFonts w:ascii="Avenir Next" w:hAnsi="Avenir Next"/>
          <w:color w:val="000000" w:themeColor="text1"/>
          <w:lang w:val="el-GR"/>
        </w:rPr>
      </w:pPr>
      <w:r w:rsidRPr="003526E9">
        <w:rPr>
          <w:rFonts w:ascii="Avenir Next" w:hAnsi="Avenir Next"/>
          <w:color w:val="000000" w:themeColor="text1"/>
          <w:lang w:val="el-GR"/>
        </w:rPr>
        <w:t>Το έγγραφο αυτό αποτελεί συμπλήρωμα της συμβουλευτικής επίσκεψης και συνιστάται να διατηρηθεί και να επανεξεταστεί μετά από ώριμη σκέψη πριν από την απόφαση για ένεση.</w:t>
      </w:r>
    </w:p>
    <w:p w14:paraId="0DB3DC82" w14:textId="4F70D9DE" w:rsidR="00C71B78" w:rsidRPr="003526E9" w:rsidRDefault="008D3B89" w:rsidP="00784E1B">
      <w:pPr>
        <w:rPr>
          <w:rFonts w:ascii="Avenir Next" w:hAnsi="Avenir Next"/>
          <w:color w:val="000000" w:themeColor="text1"/>
          <w:lang w:val="el-GR"/>
        </w:rPr>
      </w:pPr>
      <w:r>
        <w:rPr>
          <w:rFonts w:ascii="Avenir Next" w:hAnsi="Avenir Next"/>
          <w:noProof/>
          <w:color w:val="000000" w:themeColor="text1"/>
        </w:rPr>
        <w:pict w14:anchorId="426A6A94">
          <v:rect id="_x0000_i1025" alt="" style="width:391.9pt;height:.05pt;mso-width-percent:0;mso-height-percent:0;mso-width-percent:0;mso-height-percent:0" o:hrpct="864" o:hralign="center" o:hrstd="t" o:hr="t" fillcolor="#a0a0a0" stroked="f"/>
        </w:pict>
      </w:r>
    </w:p>
    <w:p w14:paraId="5F52F0FC" w14:textId="376303E6" w:rsidR="004941B0" w:rsidRPr="003526E9" w:rsidRDefault="004941B0" w:rsidP="00784E1B">
      <w:pPr>
        <w:rPr>
          <w:rFonts w:ascii="Avenir Next" w:hAnsi="Avenir Next"/>
          <w:color w:val="000000" w:themeColor="text1"/>
          <w:lang w:val="el-GR"/>
        </w:rPr>
      </w:pPr>
    </w:p>
    <w:p w14:paraId="20D37234" w14:textId="77777777" w:rsidR="004941B0" w:rsidRPr="003526E9"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3526E9">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6F54A2F1" w14:textId="587867C5" w:rsidR="004941B0" w:rsidRPr="003526E9"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3526E9">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CFBECD1" w14:textId="77777777" w:rsidR="004941B0" w:rsidRPr="003526E9" w:rsidRDefault="004941B0" w:rsidP="004941B0">
      <w:pPr>
        <w:pBdr>
          <w:bar w:val="single" w:sz="4" w:color="auto"/>
        </w:pBdr>
        <w:autoSpaceDE w:val="0"/>
        <w:autoSpaceDN w:val="0"/>
        <w:adjustRightInd w:val="0"/>
        <w:spacing w:after="298" w:line="240" w:lineRule="auto"/>
        <w:jc w:val="both"/>
        <w:rPr>
          <w:rFonts w:ascii="Avenir Next" w:hAnsi="Avenir Next" w:cs="Menlo"/>
          <w:b/>
          <w:bCs/>
          <w:color w:val="000000" w:themeColor="text1"/>
          <w:sz w:val="36"/>
          <w:szCs w:val="36"/>
          <w:lang w:val="el-GR"/>
        </w:rPr>
      </w:pPr>
    </w:p>
    <w:p w14:paraId="07B8CBBF" w14:textId="77777777" w:rsidR="004941B0" w:rsidRPr="003526E9"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3526E9">
        <w:rPr>
          <w:rFonts w:ascii="Avenir Next" w:hAnsi="Avenir Next" w:cs="Menlo"/>
          <w:b/>
          <w:bCs/>
          <w:color w:val="000000" w:themeColor="text1"/>
          <w:lang w:val="el-GR"/>
        </w:rPr>
        <w:lastRenderedPageBreak/>
        <w:t>ΠΡΟΣΩΠΙΚΕΣ ΠΑΡΑΤΗΡΗΣΕΙΣ:</w:t>
      </w:r>
    </w:p>
    <w:p w14:paraId="582865BA" w14:textId="0080BD20" w:rsidR="004941B0" w:rsidRPr="003526E9" w:rsidRDefault="00784E1B" w:rsidP="004941B0">
      <w:pPr>
        <w:rPr>
          <w:rFonts w:ascii="Avenir Next" w:hAnsi="Avenir Next"/>
          <w:color w:val="000000" w:themeColor="text1"/>
          <w:lang w:val="el-GR"/>
        </w:rPr>
      </w:pPr>
      <w:r w:rsidRPr="003526E9">
        <w:rPr>
          <w:rFonts w:ascii="Avenir Next" w:hAnsi="Avenir Next" w:cs="Menlo"/>
          <w:color w:val="000000" w:themeColor="text1"/>
          <w:lang w:val="el-GR"/>
        </w:rPr>
        <w:t>——————————————————————————————————————————————————————————————————————————————————————————————————————————————————————————————————</w:t>
      </w:r>
      <w:r w:rsidR="003526E9" w:rsidRPr="003526E9">
        <w:rPr>
          <w:rFonts w:ascii="Avenir Next" w:hAnsi="Avenir Next" w:cs="Menlo"/>
          <w:color w:val="000000" w:themeColor="text1"/>
          <w:lang w:val="el-GR"/>
        </w:rPr>
        <w:t>—————————————————————————————————————————————————————————————————————————————————————————————————————————————————————————————————————————————————————————————————————————————————————————————————————————————————————————————————————————————————————————————————————————————————————————————————————————————————————————————————————</w:t>
      </w:r>
    </w:p>
    <w:sectPr w:rsidR="004941B0" w:rsidRPr="003526E9"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14"/>
  </w:num>
  <w:num w:numId="11" w16cid:durableId="1894003908">
    <w:abstractNumId w:val="15"/>
  </w:num>
  <w:num w:numId="12" w16cid:durableId="1426151215">
    <w:abstractNumId w:val="10"/>
  </w:num>
  <w:num w:numId="13" w16cid:durableId="1995715767">
    <w:abstractNumId w:val="16"/>
  </w:num>
  <w:num w:numId="14" w16cid:durableId="2096197095">
    <w:abstractNumId w:val="11"/>
  </w:num>
  <w:num w:numId="15" w16cid:durableId="2112894837">
    <w:abstractNumId w:val="17"/>
  </w:num>
  <w:num w:numId="16" w16cid:durableId="1112477393">
    <w:abstractNumId w:val="12"/>
  </w:num>
  <w:num w:numId="17" w16cid:durableId="1200625083">
    <w:abstractNumId w:val="9"/>
  </w:num>
  <w:num w:numId="18" w16cid:durableId="893561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07FF7"/>
    <w:rsid w:val="0015074B"/>
    <w:rsid w:val="00293AA8"/>
    <w:rsid w:val="0029639D"/>
    <w:rsid w:val="00326F90"/>
    <w:rsid w:val="003526E9"/>
    <w:rsid w:val="004941B0"/>
    <w:rsid w:val="004C0952"/>
    <w:rsid w:val="004E0449"/>
    <w:rsid w:val="00574AA3"/>
    <w:rsid w:val="005C2236"/>
    <w:rsid w:val="006B0B1D"/>
    <w:rsid w:val="00784E1B"/>
    <w:rsid w:val="008D3B89"/>
    <w:rsid w:val="008F27A8"/>
    <w:rsid w:val="0090265F"/>
    <w:rsid w:val="00AA1D8D"/>
    <w:rsid w:val="00AB240F"/>
    <w:rsid w:val="00B47730"/>
    <w:rsid w:val="00BC42F5"/>
    <w:rsid w:val="00C71B78"/>
    <w:rsid w:val="00CB0664"/>
    <w:rsid w:val="00DA0DCE"/>
    <w:rsid w:val="00E17D9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1214</Words>
  <Characters>6679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4</cp:revision>
  <cp:lastPrinted>2026-02-22T15:22:00Z</cp:lastPrinted>
  <dcterms:created xsi:type="dcterms:W3CDTF">2026-02-13T22:19:00Z</dcterms:created>
  <dcterms:modified xsi:type="dcterms:W3CDTF">2026-02-22T15:42:00Z</dcterms:modified>
  <cp:category/>
</cp:coreProperties>
</file>