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004BFC" w:rsidRDefault="00574AA3" w:rsidP="00574AA3">
      <w:pPr>
        <w:jc w:val="center"/>
        <w:rPr>
          <w:rFonts w:ascii="Avenir Next" w:hAnsi="Avenir Next"/>
          <w:i/>
          <w:color w:val="000000" w:themeColor="text1"/>
          <w:sz w:val="28"/>
          <w:lang w:val="el-GR"/>
        </w:rPr>
      </w:pPr>
      <w:r w:rsidRPr="00004BFC">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004BFC" w:rsidRDefault="004941B0">
      <w:pPr>
        <w:rPr>
          <w:rFonts w:ascii="Avenir Next" w:hAnsi="Avenir Next"/>
          <w:i/>
          <w:color w:val="000000" w:themeColor="text1"/>
          <w:sz w:val="28"/>
          <w:lang w:val="el-GR"/>
        </w:rPr>
      </w:pPr>
    </w:p>
    <w:p w14:paraId="610B8E42" w14:textId="128C4070" w:rsidR="004941B0" w:rsidRPr="00F42BAE" w:rsidRDefault="007A7B37" w:rsidP="00004BFC">
      <w:pPr>
        <w:pStyle w:val="Titre1"/>
        <w:rPr>
          <w:rFonts w:ascii="Avenir Next" w:hAnsi="Avenir Next"/>
          <w:i/>
          <w:iCs/>
          <w:color w:val="000000" w:themeColor="text1"/>
          <w:sz w:val="36"/>
          <w:szCs w:val="36"/>
          <w:lang w:val="el-GR"/>
        </w:rPr>
      </w:pPr>
      <w:r w:rsidRPr="00F42BAE">
        <w:rPr>
          <w:rFonts w:ascii="Avenir Next" w:hAnsi="Avenir Next"/>
          <w:i/>
          <w:iCs/>
          <w:color w:val="000000" w:themeColor="text1"/>
          <w:sz w:val="36"/>
          <w:szCs w:val="36"/>
          <w:lang w:val="el-GR"/>
        </w:rPr>
        <w:t xml:space="preserve">ΧΡΗΣΗ </w:t>
      </w:r>
      <w:r w:rsidR="00004BFC" w:rsidRPr="00F42BAE">
        <w:rPr>
          <w:rFonts w:ascii="Avenir Next" w:hAnsi="Avenir Next"/>
          <w:i/>
          <w:iCs/>
          <w:color w:val="000000" w:themeColor="text1"/>
          <w:sz w:val="36"/>
          <w:szCs w:val="36"/>
        </w:rPr>
        <w:t>ΥΑΛΟΥΡΟΝΙΔΑΣΗ</w:t>
      </w:r>
      <w:r w:rsidRPr="00F42BAE">
        <w:rPr>
          <w:rFonts w:ascii="Avenir Next" w:hAnsi="Avenir Next"/>
          <w:i/>
          <w:iCs/>
          <w:color w:val="000000" w:themeColor="text1"/>
          <w:sz w:val="36"/>
          <w:szCs w:val="36"/>
          <w:lang w:val="el-GR"/>
        </w:rPr>
        <w:t>Σ</w:t>
      </w:r>
    </w:p>
    <w:p w14:paraId="713736D7" w14:textId="77777777" w:rsidR="00C71B78" w:rsidRPr="00004BFC"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41ECB5D1" w:rsidR="004941B0" w:rsidRPr="00004BFC"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004BFC">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004BFC">
        <w:rPr>
          <w:rFonts w:ascii="Avenir Next" w:hAnsi="Avenir Next" w:cs="Menlo"/>
          <w:i/>
          <w:iCs/>
          <w:color w:val="000000" w:themeColor="text1"/>
          <w:lang w:val="el-GR"/>
        </w:rPr>
        <w:t xml:space="preserve"> σε</w:t>
      </w:r>
      <w:r w:rsidR="00004BFC">
        <w:rPr>
          <w:rFonts w:ascii="Avenir Next" w:hAnsi="Avenir Next" w:cs="Menlo"/>
          <w:i/>
          <w:iCs/>
          <w:color w:val="000000" w:themeColor="text1"/>
          <w:lang w:val="el-GR"/>
        </w:rPr>
        <w:t xml:space="preserve"> χρήση υαλουρονιδάσης </w:t>
      </w:r>
      <w:r w:rsidR="00784E1B" w:rsidRPr="00004BFC">
        <w:rPr>
          <w:rFonts w:ascii="Avenir Next" w:hAnsi="Avenir Next" w:cs="Menlo"/>
          <w:i/>
          <w:iCs/>
          <w:color w:val="000000" w:themeColor="text1"/>
          <w:lang w:val="el-GR"/>
        </w:rPr>
        <w:t xml:space="preserve">. </w:t>
      </w:r>
      <w:r w:rsidRPr="00004BFC">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004BFC" w:rsidRDefault="004C0952" w:rsidP="004941B0">
      <w:pPr>
        <w:jc w:val="both"/>
        <w:rPr>
          <w:rFonts w:ascii="Avenir Next" w:hAnsi="Avenir Next" w:cs="Menlo"/>
          <w:i/>
          <w:iCs/>
          <w:color w:val="000000" w:themeColor="text1"/>
          <w:lang w:val="el-GR"/>
        </w:rPr>
      </w:pPr>
    </w:p>
    <w:p w14:paraId="1D739BB2"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4040524B">
          <v:rect id="_x0000_i1034" alt="" style="width:391.9pt;height:.05pt;mso-width-percent:0;mso-height-percent:0;mso-width-percent:0;mso-height-percent:0" o:hrpct="864" o:hralign="center" o:hrstd="t" o:hr="t" fillcolor="#a0a0a0" stroked="f"/>
        </w:pict>
      </w:r>
    </w:p>
    <w:p w14:paraId="7728BD13" w14:textId="77777777" w:rsidR="00952FA2" w:rsidRPr="00004BFC" w:rsidRDefault="00952FA2" w:rsidP="00952FA2">
      <w:pPr>
        <w:pStyle w:val="Titre2"/>
        <w:rPr>
          <w:rFonts w:ascii="Avenir Next" w:hAnsi="Avenir Next"/>
          <w:color w:val="000000" w:themeColor="text1"/>
        </w:rPr>
      </w:pPr>
      <w:r w:rsidRPr="00004BFC">
        <w:rPr>
          <w:rFonts w:ascii="Avenir Next" w:hAnsi="Avenir Next"/>
          <w:color w:val="000000" w:themeColor="text1"/>
        </w:rPr>
        <w:t>ΟΡΙΣΜΟΣ – ΣΤΟΧΟΙ – ΒΑΣΙΚΕΣ ΑΡΧΕΣ</w:t>
      </w:r>
    </w:p>
    <w:p w14:paraId="70EA71B1"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Το υαλουρονικό οξύ (ΥΟ) αποτελεί σήμερα το βασικό υλικό αναφοράς στην ιατρική αισθητική για πλήρωση ρυτίδων, αποκατάσταση όγκων και αναζωογόνηση του προσώπου. Από τις αρχές της δεκαετίας του 2000, η χρήση του άλλαξε ριζικά την αντιμετώπιση της γήρανσης του προσώπου. Η εξέλιξη των προϊόντων, η ποικιλία τους και η πρόοδος των τεχνικών έγχυσης το έχουν καταστήσει κεντρικό εργαλείο των σύγχρονων αισθητικών θεραπειών.</w:t>
      </w:r>
    </w:p>
    <w:p w14:paraId="6D1893CD"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Οι ενέσεις υαλουρονικού οξέος παρέχουν συνήθως ικανοποιητικά και φυσικά αποτελέσματα. Ωστόσο, ακόμη και σε έμπειρα χέρια, ενδέχεται να παρατηρηθούν μη ικανοποιητικά αποτελέσματα ή επιπλοκές.</w:t>
      </w:r>
    </w:p>
    <w:p w14:paraId="62EB0D17"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Σε αυτές τις περιπτώσεις, η υαλουρονιδάση αποτελεί ιδιαίτερα σημαντικό θεραπευτικό μέσο.</w:t>
      </w:r>
    </w:p>
    <w:p w14:paraId="6E6221AA"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lastRenderedPageBreak/>
        <w:t>Η υαλουρονιδάση είναι ένζυμο που φυσιολογικά υπάρχει στον ανθρώπινο οργανισμό. Ρόλος της είναι να διασπά το υαλουρονικό οξύ μέσω υδρόλυσης των πολυσακχαριδικών αλυσίδων που το αποτελούν. Με τον τρόπο αυτό επιτρέπει την αποδόμηση και διάλυση του υαλουρονικού οξέος.</w:t>
      </w:r>
    </w:p>
    <w:p w14:paraId="45B26FB1"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Η υαλουρονιδάση χρησιμοποιείται στην ιατρική εδώ και περισσότερα από εξήντα χρόνια, γεγονός που την καθιστά γνωστό και πλήρως αναγνωρισμένο φαρμακευτικό προϊόν.</w:t>
      </w:r>
    </w:p>
    <w:p w14:paraId="6973B9BB"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Οι πρώτες ιατρικές χρήσεις της αφορούσαν κυρίως την αναισθησιολογία και την οφθαλμολογία. Αργότερα χρησιμοποιήθηκε και στη δερματολογία, στην ογκολογία και τελικά στην ιατρική αισθητική.</w:t>
      </w:r>
    </w:p>
    <w:p w14:paraId="17A9325F"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Στην αισθητική ιατρική, η υαλουρονιδάση δρα ως πραγματικό «αντίδοτο» του υαλουρονικού οξέος, επιτρέποντας τη μείωση ή την πλήρη διάλυση του εγχυμένου προϊόντος.</w:t>
      </w:r>
    </w:p>
    <w:p w14:paraId="50FE2E84"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49AACC74">
          <v:rect id="_x0000_i1033" alt="" style="width:391.9pt;height:.05pt;mso-width-percent:0;mso-height-percent:0;mso-width-percent:0;mso-height-percent:0" o:hrpct="864" o:hralign="center" o:hrstd="t" o:hr="t" fillcolor="#a0a0a0" stroked="f"/>
        </w:pict>
      </w:r>
    </w:p>
    <w:p w14:paraId="424B6D26" w14:textId="77777777" w:rsidR="00952FA2" w:rsidRPr="00004BFC" w:rsidRDefault="00952FA2" w:rsidP="00952FA2">
      <w:pPr>
        <w:pStyle w:val="Titre2"/>
        <w:rPr>
          <w:rFonts w:ascii="Avenir Next" w:hAnsi="Avenir Next"/>
          <w:color w:val="000000" w:themeColor="text1"/>
        </w:rPr>
      </w:pPr>
      <w:r w:rsidRPr="00004BFC">
        <w:rPr>
          <w:rFonts w:ascii="Avenir Next" w:hAnsi="Avenir Next"/>
          <w:color w:val="000000" w:themeColor="text1"/>
        </w:rPr>
        <w:t>ΡΥΘΜΙΣΤΙΚΟ ΠΛΑΙΣΙΟ</w:t>
      </w:r>
    </w:p>
    <w:p w14:paraId="62A7138F"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 xml:space="preserve">Η υαλουρονιδάση, υπό την εμπορική ονομασία </w:t>
      </w:r>
      <w:r w:rsidRPr="00004BFC">
        <w:rPr>
          <w:rFonts w:ascii="Avenir Next" w:hAnsi="Avenir Next"/>
          <w:color w:val="000000" w:themeColor="text1"/>
        </w:rPr>
        <w:t>Hyalase</w:t>
      </w:r>
      <w:r w:rsidRPr="00004BFC">
        <w:rPr>
          <w:rFonts w:ascii="Avenir Next" w:hAnsi="Avenir Next"/>
          <w:color w:val="000000" w:themeColor="text1"/>
          <w:lang w:val="el-GR"/>
        </w:rPr>
        <w:t>, διαθέτει Άδεια Κυκλοφορίας (</w:t>
      </w:r>
      <w:r w:rsidRPr="00004BFC">
        <w:rPr>
          <w:rFonts w:ascii="Avenir Next" w:hAnsi="Avenir Next"/>
          <w:color w:val="000000" w:themeColor="text1"/>
        </w:rPr>
        <w:t>AMM</w:t>
      </w:r>
      <w:r w:rsidRPr="00004BFC">
        <w:rPr>
          <w:rFonts w:ascii="Avenir Next" w:hAnsi="Avenir Next"/>
          <w:color w:val="000000" w:themeColor="text1"/>
          <w:lang w:val="el-GR"/>
        </w:rPr>
        <w:t>) που χορηγήθηκε από τη Γαλλική Αρχή Ασφάλειας Φαρμάκων (</w:t>
      </w:r>
      <w:r w:rsidRPr="00004BFC">
        <w:rPr>
          <w:rFonts w:ascii="Avenir Next" w:hAnsi="Avenir Next"/>
          <w:color w:val="000000" w:themeColor="text1"/>
        </w:rPr>
        <w:t>ANSM</w:t>
      </w:r>
      <w:r w:rsidRPr="00004BFC">
        <w:rPr>
          <w:rFonts w:ascii="Avenir Next" w:hAnsi="Avenir Next"/>
          <w:color w:val="000000" w:themeColor="text1"/>
          <w:lang w:val="el-GR"/>
        </w:rPr>
        <w:t>) στις 18 Δεκεμβρίου 2017.</w:t>
      </w:r>
    </w:p>
    <w:p w14:paraId="3EA63D1A"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Το φάρμακο προορίζεται για χρήση αποκλειστικά από ειδικευμένους ιατρούς, μεταξύ των οποίων Πλαστικοί Χειρουργοί, Χειρουργοί Γναθοπροσωπικής, ΩΡΛ, Δερματολόγοι και Οφθαλμίατροι.</w:t>
      </w:r>
    </w:p>
    <w:p w14:paraId="0A82D45B"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4FA45D18">
          <v:rect id="_x0000_i1032" alt="" style="width:391.9pt;height:.05pt;mso-width-percent:0;mso-height-percent:0;mso-width-percent:0;mso-height-percent:0" o:hrpct="864" o:hralign="center" o:hrstd="t" o:hr="t" fillcolor="#a0a0a0" stroked="f"/>
        </w:pict>
      </w:r>
    </w:p>
    <w:p w14:paraId="58196C97" w14:textId="77777777" w:rsidR="00952FA2" w:rsidRPr="00004BFC" w:rsidRDefault="00952FA2" w:rsidP="00952FA2">
      <w:pPr>
        <w:pStyle w:val="Titre2"/>
        <w:rPr>
          <w:rFonts w:ascii="Avenir Next" w:hAnsi="Avenir Next"/>
          <w:color w:val="000000" w:themeColor="text1"/>
        </w:rPr>
      </w:pPr>
      <w:r w:rsidRPr="00004BFC">
        <w:rPr>
          <w:rFonts w:ascii="Avenir Next" w:hAnsi="Avenir Next"/>
          <w:color w:val="000000" w:themeColor="text1"/>
        </w:rPr>
        <w:t>ΕΝΔΕΙΞΕΙΣ</w:t>
      </w:r>
    </w:p>
    <w:p w14:paraId="6267CC46"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Στην αισθητική ιατρική, υπάρχουν δύο βασικές ενδείξεις για τη χρήση υαλουρονιδάσης:</w:t>
      </w:r>
    </w:p>
    <w:p w14:paraId="43147717" w14:textId="77777777" w:rsidR="00952FA2" w:rsidRPr="00004BFC" w:rsidRDefault="00952FA2" w:rsidP="00952FA2">
      <w:pPr>
        <w:pStyle w:val="Titre3"/>
        <w:rPr>
          <w:rFonts w:ascii="Avenir Next" w:hAnsi="Avenir Next"/>
          <w:color w:val="000000" w:themeColor="text1"/>
        </w:rPr>
      </w:pPr>
      <w:r w:rsidRPr="00004BFC">
        <w:rPr>
          <w:rFonts w:ascii="Avenir Next" w:hAnsi="Avenir Next"/>
          <w:color w:val="000000" w:themeColor="text1"/>
        </w:rPr>
        <w:t>1. Διόρθωση μη ικανοποιητικών αποτελεσμάτων μετά από έγχυση υαλουρονικού οξέος</w:t>
      </w:r>
    </w:p>
    <w:p w14:paraId="03298926"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Μπορεί να πρόκειται για:</w:t>
      </w:r>
    </w:p>
    <w:p w14:paraId="6B7F1779"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lastRenderedPageBreak/>
        <w:t>– Υπερδιόρθωση (υπερβολική ποσότητα προϊόντος).</w:t>
      </w:r>
      <w:r w:rsidRPr="00004BFC">
        <w:rPr>
          <w:rFonts w:ascii="Avenir Next" w:hAnsi="Avenir Next"/>
          <w:color w:val="000000" w:themeColor="text1"/>
          <w:lang w:val="el-GR"/>
        </w:rPr>
        <w:br/>
        <w:t>– Ανεπιθύμητο υποδόριο οζίδιο.</w:t>
      </w:r>
      <w:r w:rsidRPr="00004BFC">
        <w:rPr>
          <w:rFonts w:ascii="Avenir Next" w:hAnsi="Avenir Next"/>
          <w:color w:val="000000" w:themeColor="text1"/>
          <w:lang w:val="el-GR"/>
        </w:rPr>
        <w:br/>
        <w:t xml:space="preserve">– Φαινόμενο </w:t>
      </w:r>
      <w:r w:rsidRPr="00004BFC">
        <w:rPr>
          <w:rFonts w:ascii="Avenir Next" w:hAnsi="Avenir Next"/>
          <w:color w:val="000000" w:themeColor="text1"/>
        </w:rPr>
        <w:t>Tyndall</w:t>
      </w:r>
      <w:r w:rsidRPr="00004BFC">
        <w:rPr>
          <w:rFonts w:ascii="Avenir Next" w:hAnsi="Avenir Next"/>
          <w:color w:val="000000" w:themeColor="text1"/>
          <w:lang w:val="el-GR"/>
        </w:rPr>
        <w:t xml:space="preserve"> (κυανωπή απόχρωση λόγω επιφανειακής έγχυσης).</w:t>
      </w:r>
      <w:r w:rsidRPr="00004BFC">
        <w:rPr>
          <w:rFonts w:ascii="Avenir Next" w:hAnsi="Avenir Next"/>
          <w:color w:val="000000" w:themeColor="text1"/>
          <w:lang w:val="el-GR"/>
        </w:rPr>
        <w:br/>
        <w:t>– Ασυμμετρία.</w:t>
      </w:r>
      <w:r w:rsidRPr="00004BFC">
        <w:rPr>
          <w:rFonts w:ascii="Avenir Next" w:hAnsi="Avenir Next"/>
          <w:color w:val="000000" w:themeColor="text1"/>
          <w:lang w:val="el-GR"/>
        </w:rPr>
        <w:br/>
        <w:t>– Τεχνικά ικανοποιητική έγχυση, αλλά ο/η ασθενής δεν επιθυμεί να περιμένει τη φυσική απορρόφηση του προϊόντος και ζητά ταχύτερη μείωση του όγκου.</w:t>
      </w:r>
    </w:p>
    <w:p w14:paraId="05B45E4C" w14:textId="77777777" w:rsidR="00952FA2" w:rsidRPr="00004BFC" w:rsidRDefault="00952FA2" w:rsidP="00952FA2">
      <w:pPr>
        <w:pStyle w:val="Titre3"/>
        <w:rPr>
          <w:rFonts w:ascii="Avenir Next" w:hAnsi="Avenir Next"/>
          <w:color w:val="000000" w:themeColor="text1"/>
        </w:rPr>
      </w:pPr>
      <w:r w:rsidRPr="00004BFC">
        <w:rPr>
          <w:rFonts w:ascii="Avenir Next" w:hAnsi="Avenir Next"/>
          <w:color w:val="000000" w:themeColor="text1"/>
        </w:rPr>
        <w:t>2. Αντιμετώπιση επιπλοκών από αγγειακή εμβολή</w:t>
      </w:r>
    </w:p>
    <w:p w14:paraId="73922BD9"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Σε περίπτωση ενδαγγειακής έγχυσης υαλουρονικού οξέος (εντός αρτηρίας ή φλέβας), η έγκαιρη χορήγηση υψηλών δόσεων υαλουρονιδάσης μπορεί να επιτρέψει τη διάλυση του υλικού και να αποτρέψει σοβαρές επιπλοκές, όπως ισχαιμία, νέκρωση δέρματος ή ακόμη και τύφλωση.</w:t>
      </w:r>
    </w:p>
    <w:p w14:paraId="49A92469"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Η αντιμετώπιση τέτοιων περιστατικών αποτελεί επείγουσα ιατρική κατάσταση και επιβάλλει τη διαθεσιμότητα υαλουρονιδάσης σε κάθε ιατρείο όπου πραγματοποιούνται ενέσεις υαλουρονικού οξέος.</w:t>
      </w:r>
    </w:p>
    <w:p w14:paraId="78E69E4B"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00BB3D44">
          <v:rect id="_x0000_i1031" alt="" style="width:391.9pt;height:.05pt;mso-width-percent:0;mso-height-percent:0;mso-width-percent:0;mso-height-percent:0" o:hrpct="864" o:hralign="center" o:hrstd="t" o:hr="t" fillcolor="#a0a0a0" stroked="f"/>
        </w:pict>
      </w:r>
    </w:p>
    <w:p w14:paraId="42538E65" w14:textId="77777777" w:rsidR="00952FA2" w:rsidRPr="00004BFC" w:rsidRDefault="00952FA2" w:rsidP="00952FA2">
      <w:pPr>
        <w:pStyle w:val="Titre2"/>
        <w:rPr>
          <w:rFonts w:ascii="Avenir Next" w:hAnsi="Avenir Next"/>
          <w:color w:val="000000" w:themeColor="text1"/>
        </w:rPr>
      </w:pPr>
      <w:r w:rsidRPr="00004BFC">
        <w:rPr>
          <w:rFonts w:ascii="Avenir Next" w:hAnsi="Avenir Next"/>
          <w:color w:val="000000" w:themeColor="text1"/>
        </w:rPr>
        <w:t>ΠΡΙΝ ΤΗΝ ΕΓΧΥΣΗ</w:t>
      </w:r>
    </w:p>
    <w:p w14:paraId="1A8A88F1"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Σε μη επείγουσες περιπτώσεις, μπορεί να πραγματοποιηθεί δοκιμαστικό τεστ για αποκλεισμό αλλεργικής αντίδρασης. Το τεστ δεν είναι απαραίτητο σε περιπτώσεις αγγειακής επιπλοκής όπου απαιτείται άμεση αντιμετώπιση.</w:t>
      </w:r>
    </w:p>
    <w:p w14:paraId="4FB44DA2" w14:textId="77777777" w:rsidR="00952FA2" w:rsidRPr="00004BFC" w:rsidRDefault="00952FA2" w:rsidP="00952FA2">
      <w:pPr>
        <w:pStyle w:val="Titre3"/>
        <w:rPr>
          <w:rFonts w:ascii="Avenir Next" w:hAnsi="Avenir Next"/>
          <w:color w:val="000000" w:themeColor="text1"/>
        </w:rPr>
      </w:pPr>
      <w:r w:rsidRPr="00004BFC">
        <w:rPr>
          <w:rFonts w:ascii="Avenir Next" w:hAnsi="Avenir Next"/>
          <w:color w:val="000000" w:themeColor="text1"/>
        </w:rPr>
        <w:t>Αντενδείξεις</w:t>
      </w:r>
    </w:p>
    <w:p w14:paraId="53130FA6"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Η ύπαρξη γνωστής αλλεργίας αποτελεί θεωρητική αντένδειξη.</w:t>
      </w:r>
    </w:p>
    <w:p w14:paraId="1D4C3E4E"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Συνιστάται δοκιμή στο πρόσθιο τμήμα του αντιβραχίου: εμφάνιση πομφού ή ερυθήματος που επιμένει για 20–30 λεπτά θεωρείται θετική αντίδραση.</w:t>
      </w:r>
    </w:p>
    <w:p w14:paraId="10FEF880"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Οι κύριες αντενδείξεις περιλαμβάνουν:</w:t>
      </w:r>
      <w:r w:rsidRPr="00004BFC">
        <w:rPr>
          <w:rFonts w:ascii="Avenir Next" w:hAnsi="Avenir Next"/>
          <w:color w:val="000000" w:themeColor="text1"/>
          <w:lang w:val="el-GR"/>
        </w:rPr>
        <w:br/>
        <w:t>– Ενεργό λοίμωξη στην περιοχή έγχυσης.</w:t>
      </w:r>
      <w:r w:rsidRPr="00004BFC">
        <w:rPr>
          <w:rFonts w:ascii="Avenir Next" w:hAnsi="Avenir Next"/>
          <w:color w:val="000000" w:themeColor="text1"/>
          <w:lang w:val="el-GR"/>
        </w:rPr>
        <w:br/>
        <w:t>– Ιστορικό άμεσης υπερευαισθησίας.</w:t>
      </w:r>
      <w:r w:rsidRPr="00004BFC">
        <w:rPr>
          <w:rFonts w:ascii="Avenir Next" w:hAnsi="Avenir Next"/>
          <w:color w:val="000000" w:themeColor="text1"/>
          <w:lang w:val="el-GR"/>
        </w:rPr>
        <w:br/>
        <w:t>– Εγκυμοσύνη και γαλουχία.</w:t>
      </w:r>
      <w:r w:rsidRPr="00004BFC">
        <w:rPr>
          <w:rFonts w:ascii="Avenir Next" w:hAnsi="Avenir Next"/>
          <w:color w:val="000000" w:themeColor="text1"/>
          <w:lang w:val="el-GR"/>
        </w:rPr>
        <w:br/>
        <w:t>– Περιοχές με κακοήθεια ή όγκο.</w:t>
      </w:r>
    </w:p>
    <w:p w14:paraId="209008E4"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1D0428A0">
          <v:rect id="_x0000_i1030" alt="" style="width:391.9pt;height:.05pt;mso-width-percent:0;mso-height-percent:0;mso-width-percent:0;mso-height-percent:0" o:hrpct="864" o:hralign="center" o:hrstd="t" o:hr="t" fillcolor="#a0a0a0" stroked="f"/>
        </w:pict>
      </w:r>
    </w:p>
    <w:p w14:paraId="50B1C3C1" w14:textId="77777777" w:rsidR="00952FA2" w:rsidRPr="00004BFC" w:rsidRDefault="00952FA2" w:rsidP="00952FA2">
      <w:pPr>
        <w:pStyle w:val="Titre2"/>
        <w:rPr>
          <w:rFonts w:ascii="Avenir Next" w:hAnsi="Avenir Next"/>
          <w:color w:val="000000" w:themeColor="text1"/>
        </w:rPr>
      </w:pPr>
      <w:r w:rsidRPr="00004BFC">
        <w:rPr>
          <w:rFonts w:ascii="Avenir Next" w:hAnsi="Avenir Next"/>
          <w:color w:val="000000" w:themeColor="text1"/>
        </w:rPr>
        <w:lastRenderedPageBreak/>
        <w:t>Η ΕΓΧΥΣΗ</w:t>
      </w:r>
    </w:p>
    <w:p w14:paraId="4EAFB467" w14:textId="77777777" w:rsidR="00952FA2" w:rsidRPr="00004BFC" w:rsidRDefault="00952FA2" w:rsidP="00952FA2">
      <w:pPr>
        <w:pStyle w:val="Titre3"/>
        <w:rPr>
          <w:rFonts w:ascii="Avenir Next" w:hAnsi="Avenir Next"/>
          <w:color w:val="000000" w:themeColor="text1"/>
        </w:rPr>
      </w:pPr>
      <w:r w:rsidRPr="00004BFC">
        <w:rPr>
          <w:rFonts w:ascii="Avenir Next" w:hAnsi="Avenir Next"/>
          <w:color w:val="000000" w:themeColor="text1"/>
        </w:rPr>
        <w:t>Σε περίπτωση μη ικανοποιητικού αποτελέσματος</w:t>
      </w:r>
    </w:p>
    <w:p w14:paraId="45A8C5D5"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Η έγχυση πρέπει να γίνεται με προσοχή, καθώς υπερβολική ποσότητα μπορεί να οδηγήσει σε ανεπιθύμητη ατροφία ιστών.</w:t>
      </w:r>
    </w:p>
    <w:p w14:paraId="76BA643A"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Συνήθως αναμένεται διάστημα περίπου δύο εβδομάδων μετά την αρχική έγχυση υαλουρονικού οξέος ώστε να σταθεροποιηθεί το αποτέλεσμα πριν χορηγηθεί υαλουρονιδάση.</w:t>
      </w:r>
    </w:p>
    <w:p w14:paraId="67A3FBD4"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Το προϊόν πρέπει να αραιώνεται σωστά και να χορηγείται σε μικρές, επαναλαμβανόμενες δόσεις. Σε εκτεταμένες υπερδιορθώσεις μπορεί να απαιτηθούν περισσότερες συνεδρίες.</w:t>
      </w:r>
    </w:p>
    <w:p w14:paraId="1900F079"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Η έγχυση γίνεται αργά, στοχευμένα, στην περιοχή όπου έχει τοποθετηθεί το υαλουρονικό οξύ.</w:t>
      </w:r>
    </w:p>
    <w:p w14:paraId="5416207B" w14:textId="77777777" w:rsidR="00952FA2" w:rsidRPr="00004BFC" w:rsidRDefault="00952FA2" w:rsidP="00952FA2">
      <w:pPr>
        <w:pStyle w:val="Titre3"/>
        <w:rPr>
          <w:rFonts w:ascii="Avenir Next" w:hAnsi="Avenir Next"/>
          <w:color w:val="000000" w:themeColor="text1"/>
        </w:rPr>
      </w:pPr>
      <w:r w:rsidRPr="00004BFC">
        <w:rPr>
          <w:rFonts w:ascii="Avenir Next" w:hAnsi="Avenir Next"/>
          <w:color w:val="000000" w:themeColor="text1"/>
        </w:rPr>
        <w:t>Σε περίπτωση αγγειακής εμβολής</w:t>
      </w:r>
    </w:p>
    <w:p w14:paraId="6FE8F64F"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Πρόκειται για επείγουσα κατάσταση. Συμπτώματα περιλαμβάνουν:</w:t>
      </w:r>
      <w:r w:rsidRPr="00004BFC">
        <w:rPr>
          <w:rFonts w:ascii="Avenir Next" w:hAnsi="Avenir Next"/>
          <w:color w:val="000000" w:themeColor="text1"/>
          <w:lang w:val="el-GR"/>
        </w:rPr>
        <w:br/>
        <w:t>– Απότομο λεύκανση (</w:t>
      </w:r>
      <w:r w:rsidRPr="00004BFC">
        <w:rPr>
          <w:rFonts w:ascii="Avenir Next" w:hAnsi="Avenir Next"/>
          <w:color w:val="000000" w:themeColor="text1"/>
        </w:rPr>
        <w:t>livedo</w:t>
      </w:r>
      <w:r w:rsidRPr="00004BFC">
        <w:rPr>
          <w:rFonts w:ascii="Avenir Next" w:hAnsi="Avenir Next"/>
          <w:color w:val="000000" w:themeColor="text1"/>
          <w:lang w:val="el-GR"/>
        </w:rPr>
        <w:t>).</w:t>
      </w:r>
      <w:r w:rsidRPr="00004BFC">
        <w:rPr>
          <w:rFonts w:ascii="Avenir Next" w:hAnsi="Avenir Next"/>
          <w:color w:val="000000" w:themeColor="text1"/>
          <w:lang w:val="el-GR"/>
        </w:rPr>
        <w:br/>
        <w:t>– Ισχαιμικό άλγος.</w:t>
      </w:r>
      <w:r w:rsidRPr="00004BFC">
        <w:rPr>
          <w:rFonts w:ascii="Avenir Next" w:hAnsi="Avenir Next"/>
          <w:color w:val="000000" w:themeColor="text1"/>
          <w:lang w:val="el-GR"/>
        </w:rPr>
        <w:br/>
        <w:t>– Διαταραχές θερμοκρασίας.</w:t>
      </w:r>
      <w:r w:rsidRPr="00004BFC">
        <w:rPr>
          <w:rFonts w:ascii="Avenir Next" w:hAnsi="Avenir Next"/>
          <w:color w:val="000000" w:themeColor="text1"/>
          <w:lang w:val="el-GR"/>
        </w:rPr>
        <w:br/>
        <w:t>– Σε ορισμένες περιπτώσεις διαταραχές όρασης.</w:t>
      </w:r>
    </w:p>
    <w:p w14:paraId="573E168E"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 xml:space="preserve">Η υαλουρονιδάση πρέπει να χορηγείται το ταχύτερο δυνατόν, σε υψηλές και επαναλαμβανόμενες δόσεις, με ενδοδερμικές, υποδόριες ή βαθύτερες εγχύσεις στην ισχαιμική περιοχή, επεκτεινόμενες περίπου 1 </w:t>
      </w:r>
      <w:r w:rsidRPr="00004BFC">
        <w:rPr>
          <w:rFonts w:ascii="Avenir Next" w:hAnsi="Avenir Next"/>
          <w:color w:val="000000" w:themeColor="text1"/>
        </w:rPr>
        <w:t>cm</w:t>
      </w:r>
      <w:r w:rsidRPr="00004BFC">
        <w:rPr>
          <w:rFonts w:ascii="Avenir Next" w:hAnsi="Avenir Next"/>
          <w:color w:val="000000" w:themeColor="text1"/>
          <w:lang w:val="el-GR"/>
        </w:rPr>
        <w:t xml:space="preserve"> περιμετρικά της πάσχουσας ζώνης.</w:t>
      </w:r>
    </w:p>
    <w:p w14:paraId="03F4281F"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Η θεραπεία μπορεί να συνοδεύεται από θερμές κομπρέσες, αντιαιμοπεταλιακή αγωγή και, εάν απαιτείται, αντιβιοτικά.</w:t>
      </w:r>
    </w:p>
    <w:p w14:paraId="48B3DB44"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Σε περίπτωση απώλειας όρασης, μόνο άμεση ρετροβολβική έγχυση μεγάλης δόσης υαλουρονιδάσης, εντός 10 λεπτών, μπορεί να αφήσει ελπίδα αναστρεψιμότητας.</w:t>
      </w:r>
    </w:p>
    <w:p w14:paraId="36EFADC6"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0D5306FC">
          <v:rect id="_x0000_i1029" alt="" style="width:391.9pt;height:.05pt;mso-width-percent:0;mso-height-percent:0;mso-width-percent:0;mso-height-percent:0" o:hrpct="864" o:hralign="center" o:hrstd="t" o:hr="t" fillcolor="#a0a0a0" stroked="f"/>
        </w:pict>
      </w:r>
    </w:p>
    <w:p w14:paraId="23EA5841" w14:textId="77777777" w:rsidR="00952FA2" w:rsidRPr="00004BFC" w:rsidRDefault="00952FA2" w:rsidP="00952FA2">
      <w:pPr>
        <w:pStyle w:val="Titre2"/>
        <w:rPr>
          <w:rFonts w:ascii="Avenir Next" w:hAnsi="Avenir Next"/>
          <w:color w:val="000000" w:themeColor="text1"/>
        </w:rPr>
      </w:pPr>
      <w:r w:rsidRPr="00004BFC">
        <w:rPr>
          <w:rFonts w:ascii="Avenir Next" w:hAnsi="Avenir Next"/>
          <w:color w:val="000000" w:themeColor="text1"/>
        </w:rPr>
        <w:lastRenderedPageBreak/>
        <w:t>ΜΕΤΑ ΤΗΝ ΕΓΧΥΣΗ</w:t>
      </w:r>
    </w:p>
    <w:p w14:paraId="7048687D"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Η δράση της υαλουρονιδάσης είναι ταχεία. Τα πρώτα σημεία υποχώρησης του υαλουρονικού οξέος εμφανίζονται περίπου 10 λεπτά μετά την έγχυση.</w:t>
      </w:r>
    </w:p>
    <w:p w14:paraId="24DD6A10"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Η μέγιστη δράση επιτυγχάνεται μεταξύ 24 ωρών και 1–2 εβδομάδων.</w:t>
      </w:r>
    </w:p>
    <w:p w14:paraId="5D3ABBF5"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Σε αγγειακή επιπλοκή, εάν δεν παρατηρείται ταχεία βελτίωση, οι δόσεις επαναλαμβάνονται έως ότου αποκατασταθεί η αιμάτωση.</w:t>
      </w:r>
    </w:p>
    <w:p w14:paraId="31497F2B"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3B83AA68">
          <v:rect id="_x0000_i1028" alt="" style="width:391.9pt;height:.05pt;mso-width-percent:0;mso-height-percent:0;mso-width-percent:0;mso-height-percent:0" o:hrpct="864" o:hralign="center" o:hrstd="t" o:hr="t" fillcolor="#a0a0a0" stroked="f"/>
        </w:pict>
      </w:r>
    </w:p>
    <w:p w14:paraId="6BA0744D" w14:textId="77777777" w:rsidR="00952FA2" w:rsidRPr="00004BFC" w:rsidRDefault="00952FA2" w:rsidP="00952FA2">
      <w:pPr>
        <w:pStyle w:val="Titre2"/>
        <w:rPr>
          <w:rFonts w:ascii="Avenir Next" w:hAnsi="Avenir Next"/>
          <w:color w:val="000000" w:themeColor="text1"/>
        </w:rPr>
      </w:pPr>
      <w:r w:rsidRPr="00004BFC">
        <w:rPr>
          <w:rFonts w:ascii="Avenir Next" w:hAnsi="Avenir Next"/>
          <w:color w:val="000000" w:themeColor="text1"/>
        </w:rPr>
        <w:t>ΑΝΕΠΙΘΥΜΗΤΕΣ ΕΝΕΡΓΕΙΕΣ</w:t>
      </w:r>
    </w:p>
    <w:p w14:paraId="059AAC75"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Οι συχνότερες είναι:</w:t>
      </w:r>
    </w:p>
    <w:p w14:paraId="19D6A8FF"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 Ήπιες τοπικές αντιδράσεις.</w:t>
      </w:r>
      <w:r w:rsidRPr="00004BFC">
        <w:rPr>
          <w:rFonts w:ascii="Avenir Next" w:hAnsi="Avenir Next"/>
          <w:color w:val="000000" w:themeColor="text1"/>
          <w:lang w:val="el-GR"/>
        </w:rPr>
        <w:br/>
        <w:t>– Παροδικό οίδημα προσώπου.</w:t>
      </w:r>
      <w:r w:rsidRPr="00004BFC">
        <w:rPr>
          <w:rFonts w:ascii="Avenir Next" w:hAnsi="Avenir Next"/>
          <w:color w:val="000000" w:themeColor="text1"/>
          <w:lang w:val="el-GR"/>
        </w:rPr>
        <w:br/>
        <w:t>– Σπάνιες αλλεργικές αντιδράσεις.</w:t>
      </w:r>
      <w:r w:rsidRPr="00004BFC">
        <w:rPr>
          <w:rFonts w:ascii="Avenir Next" w:hAnsi="Avenir Next"/>
          <w:color w:val="000000" w:themeColor="text1"/>
          <w:lang w:val="el-GR"/>
        </w:rPr>
        <w:br/>
        <w:t>– Πολύ σπάνιες περιπτώσεις άμεσης υπερευαισθησίας.</w:t>
      </w:r>
    </w:p>
    <w:p w14:paraId="5B1E03B8"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Κάθε χρήση υαλουρονιδάσης απαιτεί αξιολόγηση σχέσης οφέλους–κινδύνου.</w:t>
      </w:r>
    </w:p>
    <w:p w14:paraId="298195D1"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08B92A30">
          <v:rect id="_x0000_i1027" alt="" style="width:391.9pt;height:.05pt;mso-width-percent:0;mso-height-percent:0;mso-width-percent:0;mso-height-percent:0" o:hrpct="864" o:hralign="center" o:hrstd="t" o:hr="t" fillcolor="#a0a0a0" stroked="f"/>
        </w:pict>
      </w:r>
    </w:p>
    <w:p w14:paraId="6B5D42F2" w14:textId="77777777" w:rsidR="00952FA2" w:rsidRPr="00004BFC" w:rsidRDefault="00952FA2" w:rsidP="00952FA2">
      <w:pPr>
        <w:pStyle w:val="Titre2"/>
        <w:rPr>
          <w:rFonts w:ascii="Avenir Next" w:hAnsi="Avenir Next"/>
          <w:color w:val="000000" w:themeColor="text1"/>
        </w:rPr>
      </w:pPr>
      <w:r w:rsidRPr="00004BFC">
        <w:rPr>
          <w:rFonts w:ascii="Avenir Next" w:hAnsi="Avenir Next"/>
          <w:color w:val="000000" w:themeColor="text1"/>
        </w:rPr>
        <w:t>ΤΟ ΑΠΟΤΕΛΕΣΜΑ</w:t>
      </w:r>
    </w:p>
    <w:p w14:paraId="73DE3DD0"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Σε περίπτωση διόρθωσης μη ικανοποιητικού αποτελέσματος, η βελτίωση είναι συνήθως ταχεία και σταθεροποιείται εντός 1–2 εβδομάδων.</w:t>
      </w:r>
    </w:p>
    <w:p w14:paraId="2FF6572A"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Σε περίπτωση αγγειακής επιπλοκής, η έγκαιρη και επαρκής χορήγηση μπορεί να αποτρέψει τη νέκρωση.</w:t>
      </w:r>
    </w:p>
    <w:p w14:paraId="187AB0D0"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0E785896">
          <v:rect id="_x0000_i1026" alt="" style="width:391.9pt;height:.05pt;mso-width-percent:0;mso-height-percent:0;mso-width-percent:0;mso-height-percent:0" o:hrpct="864" o:hralign="center" o:hrstd="t" o:hr="t" fillcolor="#a0a0a0" stroked="f"/>
        </w:pict>
      </w:r>
    </w:p>
    <w:p w14:paraId="35DDEB23" w14:textId="77777777" w:rsidR="00952FA2" w:rsidRPr="00004BFC" w:rsidRDefault="00952FA2" w:rsidP="00952FA2">
      <w:pPr>
        <w:pStyle w:val="Titre2"/>
        <w:rPr>
          <w:rFonts w:ascii="Avenir Next" w:hAnsi="Avenir Next"/>
          <w:color w:val="000000" w:themeColor="text1"/>
        </w:rPr>
      </w:pPr>
      <w:r w:rsidRPr="00004BFC">
        <w:rPr>
          <w:rFonts w:ascii="Avenir Next" w:hAnsi="Avenir Next"/>
          <w:color w:val="000000" w:themeColor="text1"/>
        </w:rPr>
        <w:t>ΣΥΜΠΕΡΑΣΜΑ</w:t>
      </w:r>
    </w:p>
    <w:p w14:paraId="1D9273CF"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t>Το παρόν έγγραφο συμπληρώνει τη συμβουλευτική επίσκεψη. Συνιστάται η διατήρησή του και η επανεξέτασή του πριν από τη λήψη οριστικής απόφασης.</w:t>
      </w:r>
    </w:p>
    <w:p w14:paraId="16719ABA" w14:textId="77777777" w:rsidR="00952FA2" w:rsidRPr="00004BFC" w:rsidRDefault="00952FA2" w:rsidP="00952FA2">
      <w:pPr>
        <w:pStyle w:val="NormalWeb"/>
        <w:rPr>
          <w:rFonts w:ascii="Avenir Next" w:hAnsi="Avenir Next"/>
          <w:color w:val="000000" w:themeColor="text1"/>
          <w:lang w:val="el-GR"/>
        </w:rPr>
      </w:pPr>
      <w:r w:rsidRPr="00004BFC">
        <w:rPr>
          <w:rFonts w:ascii="Avenir Next" w:hAnsi="Avenir Next"/>
          <w:color w:val="000000" w:themeColor="text1"/>
          <w:lang w:val="el-GR"/>
        </w:rPr>
        <w:lastRenderedPageBreak/>
        <w:t>Η συζήτηση με τον θεράποντα ιατρό παραμένει ουσιώδης για την εξατομικευμένη αξιολόγηση της ένδειξης και του κινδύνου.</w:t>
      </w:r>
    </w:p>
    <w:p w14:paraId="1F4992D6" w14:textId="77777777" w:rsidR="00952FA2" w:rsidRPr="00004BFC" w:rsidRDefault="004A0F59" w:rsidP="00952FA2">
      <w:pPr>
        <w:rPr>
          <w:rFonts w:ascii="Avenir Next" w:hAnsi="Avenir Next"/>
          <w:color w:val="000000" w:themeColor="text1"/>
        </w:rPr>
      </w:pPr>
      <w:r>
        <w:rPr>
          <w:rFonts w:ascii="Avenir Next" w:hAnsi="Avenir Next"/>
          <w:noProof/>
          <w:color w:val="000000" w:themeColor="text1"/>
        </w:rPr>
        <w:pict w14:anchorId="6E13E43F">
          <v:rect id="_x0000_i1025" alt="" style="width:391.9pt;height:.05pt;mso-width-percent:0;mso-height-percent:0;mso-width-percent:0;mso-height-percent:0" o:hrpct="864" o:hralign="center" o:hrstd="t" o:hr="t" fillcolor="#a0a0a0" stroked="f"/>
        </w:pict>
      </w:r>
    </w:p>
    <w:p w14:paraId="5F52F0FC" w14:textId="4E80A13C" w:rsidR="004941B0" w:rsidRPr="00004BFC" w:rsidRDefault="004941B0" w:rsidP="00784E1B">
      <w:pPr>
        <w:rPr>
          <w:rFonts w:ascii="Avenir Next" w:hAnsi="Avenir Next"/>
          <w:color w:val="000000" w:themeColor="text1"/>
          <w:lang w:val="el-GR"/>
        </w:rPr>
      </w:pPr>
    </w:p>
    <w:p w14:paraId="20D37234" w14:textId="77777777" w:rsidR="004941B0" w:rsidRPr="00004BFC"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004BFC">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004BFC"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004BFC">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004BFC"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004BFC"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004BFC">
        <w:rPr>
          <w:rFonts w:ascii="Avenir Next" w:hAnsi="Avenir Next" w:cs="Menlo"/>
          <w:b/>
          <w:bCs/>
          <w:color w:val="000000" w:themeColor="text1"/>
          <w:lang w:val="el-GR"/>
        </w:rPr>
        <w:t>ΠΡΟΣΩΠΙΚΕΣ ΠΑΡΑΤΗΡΗΣΕΙΣ:</w:t>
      </w:r>
    </w:p>
    <w:p w14:paraId="582865BA" w14:textId="7B28EF46" w:rsidR="004941B0" w:rsidRPr="00004BFC" w:rsidRDefault="00784E1B" w:rsidP="004941B0">
      <w:pPr>
        <w:rPr>
          <w:rFonts w:ascii="Avenir Next" w:hAnsi="Avenir Next"/>
          <w:color w:val="000000" w:themeColor="text1"/>
          <w:lang w:val="el-GR"/>
        </w:rPr>
      </w:pPr>
      <w:r w:rsidRPr="00004BFC">
        <w:rPr>
          <w:rFonts w:ascii="Avenir Next" w:hAnsi="Avenir Next" w:cs="Menlo"/>
          <w:color w:val="000000" w:themeColor="text1"/>
          <w:lang w:val="el-GR"/>
        </w:rPr>
        <w:t>——————————————————————————————————————————————————————————————————————————————————————————————————————————————————————————————————</w:t>
      </w:r>
      <w:r w:rsidR="007A7B37" w:rsidRPr="00004BFC">
        <w:rPr>
          <w:rFonts w:ascii="Avenir Next" w:hAnsi="Avenir Next" w:cs="Menlo"/>
          <w:color w:val="000000" w:themeColor="text1"/>
          <w:lang w:val="el-GR"/>
        </w:rPr>
        <w:t>————————————————————————————————————————————————————————————————————————————————————————————————————————————————————————————————————————————————————————————————————————————————————————————————————————————————————————————————————————————————————————————————————————————————————————————————————————————————————————————————————————————————————————————————————————————————————————————————————————————————————————————————————————————————————————————————————————————————————————————————————————————————————————————————————————</w:t>
      </w:r>
    </w:p>
    <w:sectPr w:rsidR="004941B0" w:rsidRPr="00004B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5"/>
  </w:num>
  <w:num w:numId="12" w16cid:durableId="1426151215">
    <w:abstractNumId w:val="10"/>
  </w:num>
  <w:num w:numId="13" w16cid:durableId="1995715767">
    <w:abstractNumId w:val="16"/>
  </w:num>
  <w:num w:numId="14" w16cid:durableId="2096197095">
    <w:abstractNumId w:val="11"/>
  </w:num>
  <w:num w:numId="15" w16cid:durableId="2112894837">
    <w:abstractNumId w:val="17"/>
  </w:num>
  <w:num w:numId="16" w16cid:durableId="1112477393">
    <w:abstractNumId w:val="12"/>
  </w:num>
  <w:num w:numId="17" w16cid:durableId="1200625083">
    <w:abstractNumId w:val="9"/>
  </w:num>
  <w:num w:numId="18" w16cid:durableId="8935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BFC"/>
    <w:rsid w:val="00034616"/>
    <w:rsid w:val="0006063C"/>
    <w:rsid w:val="000B0516"/>
    <w:rsid w:val="00107FF7"/>
    <w:rsid w:val="0015074B"/>
    <w:rsid w:val="0029639D"/>
    <w:rsid w:val="00326F90"/>
    <w:rsid w:val="004941B0"/>
    <w:rsid w:val="004A0F59"/>
    <w:rsid w:val="004C0952"/>
    <w:rsid w:val="004E0449"/>
    <w:rsid w:val="00574AA3"/>
    <w:rsid w:val="006349FC"/>
    <w:rsid w:val="006B0B1D"/>
    <w:rsid w:val="00784E1B"/>
    <w:rsid w:val="007A7B37"/>
    <w:rsid w:val="008C31B5"/>
    <w:rsid w:val="008F27A8"/>
    <w:rsid w:val="0090265F"/>
    <w:rsid w:val="00952FA2"/>
    <w:rsid w:val="00AA1D8D"/>
    <w:rsid w:val="00AB240F"/>
    <w:rsid w:val="00B47730"/>
    <w:rsid w:val="00BC42F5"/>
    <w:rsid w:val="00C71B78"/>
    <w:rsid w:val="00CB0664"/>
    <w:rsid w:val="00F42BAE"/>
    <w:rsid w:val="00FB7F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1162</Words>
  <Characters>6396</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2026-02-14T08:50:00Z</dcterms:created>
  <dcterms:modified xsi:type="dcterms:W3CDTF">2026-02-22T15:23:00Z</dcterms:modified>
  <cp:category/>
</cp:coreProperties>
</file>