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4629D5" w:rsidRDefault="00574AA3" w:rsidP="00574AA3">
      <w:pPr>
        <w:jc w:val="center"/>
        <w:rPr>
          <w:rFonts w:ascii="Avenir Next" w:hAnsi="Avenir Next"/>
          <w:i/>
          <w:color w:val="000000" w:themeColor="text1"/>
          <w:sz w:val="28"/>
          <w:lang w:val="el-GR"/>
        </w:rPr>
      </w:pPr>
      <w:r w:rsidRPr="004629D5">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4629D5" w:rsidRDefault="004941B0">
      <w:pPr>
        <w:rPr>
          <w:rFonts w:ascii="Avenir Next" w:hAnsi="Avenir Next"/>
          <w:i/>
          <w:color w:val="000000" w:themeColor="text1"/>
          <w:sz w:val="28"/>
          <w:lang w:val="el-GR"/>
        </w:rPr>
      </w:pPr>
    </w:p>
    <w:p w14:paraId="610B8E42" w14:textId="77777777" w:rsidR="004941B0" w:rsidRPr="004629D5" w:rsidRDefault="004941B0">
      <w:pPr>
        <w:rPr>
          <w:rFonts w:ascii="Avenir Next" w:hAnsi="Avenir Next"/>
          <w:i/>
          <w:color w:val="000000" w:themeColor="text1"/>
          <w:sz w:val="28"/>
          <w:lang w:val="el-GR"/>
        </w:rPr>
      </w:pPr>
    </w:p>
    <w:p w14:paraId="195904A0" w14:textId="77777777" w:rsidR="004629D5" w:rsidRPr="004629D5" w:rsidRDefault="004629D5" w:rsidP="004629D5">
      <w:pPr>
        <w:pStyle w:val="Titre1"/>
        <w:rPr>
          <w:rFonts w:ascii="Avenir Next" w:hAnsi="Avenir Next"/>
          <w:color w:val="000000" w:themeColor="text1"/>
          <w:sz w:val="40"/>
          <w:szCs w:val="40"/>
        </w:rPr>
      </w:pPr>
      <w:r w:rsidRPr="004629D5">
        <w:rPr>
          <w:rFonts w:ascii="Avenir Next" w:hAnsi="Avenir Next"/>
          <w:color w:val="000000" w:themeColor="text1"/>
          <w:sz w:val="40"/>
          <w:szCs w:val="40"/>
        </w:rPr>
        <w:t xml:space="preserve">ΓΕΝΕΙΟΠΛΑΣΤΙΚΗ </w:t>
      </w:r>
    </w:p>
    <w:p w14:paraId="713736D7" w14:textId="77777777" w:rsidR="00C71B78" w:rsidRPr="004629D5"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24C7C042" w:rsidR="004941B0"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4629D5">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4629D5">
        <w:rPr>
          <w:rFonts w:ascii="Avenir Next" w:hAnsi="Avenir Next" w:cs="Menlo"/>
          <w:i/>
          <w:iCs/>
          <w:color w:val="000000" w:themeColor="text1"/>
          <w:lang w:val="el-GR"/>
        </w:rPr>
        <w:t xml:space="preserve"> σε</w:t>
      </w:r>
      <w:r w:rsidR="004629D5">
        <w:rPr>
          <w:rFonts w:ascii="Avenir Next" w:hAnsi="Avenir Next" w:cs="Menlo"/>
          <w:i/>
          <w:iCs/>
          <w:color w:val="000000" w:themeColor="text1"/>
          <w:lang w:val="el-GR"/>
        </w:rPr>
        <w:t xml:space="preserve"> γενειοπλαστική</w:t>
      </w:r>
      <w:r w:rsidR="00784E1B" w:rsidRPr="004629D5">
        <w:rPr>
          <w:rFonts w:ascii="Avenir Next" w:hAnsi="Avenir Next" w:cs="Menlo"/>
          <w:i/>
          <w:iCs/>
          <w:color w:val="000000" w:themeColor="text1"/>
          <w:lang w:val="el-GR"/>
        </w:rPr>
        <w:t xml:space="preserve">. </w:t>
      </w:r>
      <w:r w:rsidRPr="004629D5">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45BD0B3D" w14:textId="77777777" w:rsidR="004629D5" w:rsidRPr="004629D5" w:rsidRDefault="004629D5"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p>
    <w:p w14:paraId="132659AA" w14:textId="6046CA9A" w:rsidR="004C0952" w:rsidRDefault="00C74746" w:rsidP="004941B0">
      <w:pPr>
        <w:jc w:val="both"/>
        <w:rPr>
          <w:rFonts w:ascii="Avenir Next" w:hAnsi="Avenir Next" w:cs="Menlo"/>
          <w:i/>
          <w:iCs/>
          <w:color w:val="000000" w:themeColor="text1"/>
          <w:lang w:val="el-GR"/>
        </w:rPr>
      </w:pPr>
      <w:r>
        <w:rPr>
          <w:rFonts w:ascii="Avenir Next" w:hAnsi="Avenir Next"/>
          <w:noProof/>
          <w:color w:val="000000" w:themeColor="text1"/>
        </w:rPr>
        <w:pict w14:anchorId="71D4AF26">
          <v:rect id="_x0000_i1026" alt="" style="width:373.3pt;height:.05pt;mso-width-percent:0;mso-height-percent:0;mso-width-percent:0;mso-height-percent:0" o:hrpct="823" o:hralign="center" o:hrstd="t" o:hr="t" fillcolor="#a0a0a0" stroked="f"/>
        </w:pict>
      </w:r>
    </w:p>
    <w:p w14:paraId="05F16206" w14:textId="77777777" w:rsidR="004629D5" w:rsidRPr="004629D5" w:rsidRDefault="004629D5" w:rsidP="004941B0">
      <w:pPr>
        <w:jc w:val="both"/>
        <w:rPr>
          <w:rFonts w:ascii="Avenir Next" w:hAnsi="Avenir Next" w:cs="Menlo"/>
          <w:i/>
          <w:iCs/>
          <w:color w:val="000000" w:themeColor="text1"/>
          <w:lang w:val="el-GR"/>
        </w:rPr>
      </w:pPr>
    </w:p>
    <w:p w14:paraId="38805D12" w14:textId="77777777" w:rsidR="004D1181" w:rsidRPr="004629D5" w:rsidRDefault="004D1181" w:rsidP="004D1181">
      <w:pPr>
        <w:pStyle w:val="Titre2"/>
        <w:rPr>
          <w:rFonts w:ascii="Avenir Next" w:hAnsi="Avenir Next"/>
          <w:color w:val="000000" w:themeColor="text1"/>
        </w:rPr>
      </w:pPr>
      <w:r w:rsidRPr="004629D5">
        <w:rPr>
          <w:rFonts w:ascii="Avenir Next" w:hAnsi="Avenir Next"/>
          <w:color w:val="000000" w:themeColor="text1"/>
        </w:rPr>
        <w:t>ΟΡΙΣΜΟΣ – ΣΤΟΧΟΙ – ΒΑΣΙΚΕΣ ΑΡΧΕΣ</w:t>
      </w:r>
    </w:p>
    <w:p w14:paraId="2F7F40C6" w14:textId="66D3A9E9"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Η γενειοπλαστική χειρουργική επέμβαση που αποσκοπεί στη μεταβολή της μορφής, της προβολής και ενίοτε του ύψους του πηγουνιού, με σκοπό την αρμονικότερη ένταξή του στο συνολικό προφίλ του προσώπου. Η διόρθωση μπορεί να αφορά πηγούνι που είναι ανεπαρκώς προβεβλημένο (υποπροβολή), υπερβολικά προβεβλημένο (υπερπροβολή), ασύμμετρο ή με</w:t>
      </w:r>
      <w:r w:rsidR="004629D5">
        <w:rPr>
          <w:rFonts w:ascii="Avenir Next" w:hAnsi="Avenir Next"/>
          <w:color w:val="000000" w:themeColor="text1"/>
          <w:lang w:val="el-GR"/>
        </w:rPr>
        <w:t xml:space="preserve"> </w:t>
      </w:r>
      <w:r w:rsidRPr="004629D5">
        <w:rPr>
          <w:rFonts w:ascii="Avenir Next" w:hAnsi="Avenir Next"/>
          <w:color w:val="000000" w:themeColor="text1"/>
          <w:lang w:val="el-GR"/>
        </w:rPr>
        <w:t>ανεπαρκές/υπερβολικό κατακόρυφο ύψος. Σε ορισμένες περιπτώσεις, πέρα από τη μορφολογική αποκατάσταση, η επέμβαση μπορεί να συμβάλει και στη βελτίωση λειτουργικών παραμέτρων, όπως η καλύτερη σύγκλειση των χειλέων ή η ισορροπία των μαλακών μορίων στην περιοχή του κάτω προσώπου, ανάλογα με το συγκεκριμένο ανατομικό πρόβλημα.</w:t>
      </w:r>
    </w:p>
    <w:p w14:paraId="3FE4BF7A"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lastRenderedPageBreak/>
        <w:t xml:space="preserve">Η διόρθωση του πηγουνιού μπορεί να πραγματοποιηθεί με δύο κύριους τρόπους. Ο πρώτος τρόπος είναι η </w:t>
      </w:r>
      <w:r w:rsidRPr="004629D5">
        <w:rPr>
          <w:rStyle w:val="lev"/>
          <w:rFonts w:ascii="Avenir Next" w:hAnsi="Avenir Next"/>
          <w:color w:val="000000" w:themeColor="text1"/>
          <w:lang w:val="el-GR"/>
        </w:rPr>
        <w:t>οστική γενειοπλαστική</w:t>
      </w:r>
      <w:r w:rsidRPr="004629D5">
        <w:rPr>
          <w:rFonts w:ascii="Avenir Next" w:hAnsi="Avenir Next"/>
          <w:color w:val="000000" w:themeColor="text1"/>
          <w:lang w:val="el-GR"/>
        </w:rPr>
        <w:t xml:space="preserve"> (οστεοτομία), κατά την οποία το οστικό τμήμα του πηγουνιού διατέμνεται και μετακινείται στην επιθυμητή θέση. Ο δεύτερος τρόπος είναι η </w:t>
      </w:r>
      <w:r w:rsidRPr="004629D5">
        <w:rPr>
          <w:rStyle w:val="lev"/>
          <w:rFonts w:ascii="Avenir Next" w:hAnsi="Avenir Next"/>
          <w:color w:val="000000" w:themeColor="text1"/>
          <w:lang w:val="el-GR"/>
        </w:rPr>
        <w:t>τοποθέτηση εμφυτεύματος πηγουνιού</w:t>
      </w:r>
      <w:r w:rsidRPr="004629D5">
        <w:rPr>
          <w:rFonts w:ascii="Avenir Next" w:hAnsi="Avenir Next"/>
          <w:color w:val="000000" w:themeColor="text1"/>
          <w:lang w:val="el-GR"/>
        </w:rPr>
        <w:t>, δηλαδή η προσθήκη υλικού (συνήθως σιλικόνης ή άλλου κατάλληλου εμφυτευτικού υλικού) ώστε να αυξηθεί η προβολή και να αποκατασταθεί το περίγραμμα.</w:t>
      </w:r>
    </w:p>
    <w:p w14:paraId="4592731A"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Η γενειοπλαστική μπορεί να αποτελεί αυτόνομη επέμβαση, αλλά συχνά εντάσσεται σε συνολικότερο σχεδιασμό «προφιλοπλαστικής», δηλαδή συνδυασμού παρεμβάσεων που αποσκοπούν στην ισορροπία του προφίλ, όπως ρινοπλαστική, ή ακόμη και ορθογναθική χειρουργική όταν υπάρχει συνοδός σκελετική δυσμορφία άνω ή/και κάτω γνάθου. Οι μορφολογικές ιδιαιτερότητες του πηγουνιού μπορεί να βιώνονται έντονα από τον ασθενή, με επίδραση στην αυτοεικόνα και στην ψυχολογική ευεξία, στοιχείο που προσδίδει ουσιαστική αξία στην αποκατάσταση.</w:t>
      </w:r>
    </w:p>
    <w:p w14:paraId="1E5686BC"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Σε ορισμένες περιπτώσεις και υπό συγκεκριμένες προϋποθέσεις, η επέμβαση μπορεί να ενταχθεί σε πλαίσιο κάλυψης από κοινωνική ασφάλιση, όταν τεκμηριώνεται λειτουργική ή σημαντική δυσμορφία. Η εκτίμηση αυτών των προϋποθέσεων γίνεται από τον χειρουργό σύμφωνα με τους ισχύοντες κανόνες.</w:t>
      </w:r>
    </w:p>
    <w:p w14:paraId="787BAF6A" w14:textId="77777777" w:rsidR="004D1181" w:rsidRPr="004629D5" w:rsidRDefault="004D1181" w:rsidP="004D1181">
      <w:pPr>
        <w:pStyle w:val="Titre2"/>
        <w:rPr>
          <w:rFonts w:ascii="Avenir Next" w:hAnsi="Avenir Next"/>
          <w:color w:val="000000" w:themeColor="text1"/>
        </w:rPr>
      </w:pPr>
      <w:r w:rsidRPr="004629D5">
        <w:rPr>
          <w:rFonts w:ascii="Avenir Next" w:hAnsi="Avenir Next"/>
          <w:color w:val="000000" w:themeColor="text1"/>
        </w:rPr>
        <w:t>ΠΡΙΝ ΑΠΟ ΤΗΝ ΕΠΕΜΒΑΣΗ</w:t>
      </w:r>
    </w:p>
    <w:p w14:paraId="3C055C89"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Κατά την προεγχειρητική φάση γίνεται λεπτομερής συζήτηση για τους λόγους που σας οδηγούν στην απόφαση για επέμβαση και για τις προσδοκίες σας. Ακολουθεί αναλυτική κλινική εξέταση και μορφολογική αξιολόγηση του προσώπου, τόσο κατά μέτωπο όσο και σε προφίλ, με ιδιαίτερη έμφαση στις αναλογίες του κάτω προσώπου, στη θέση του πηγουνιού σε σχέση με τη μύτη και τα χείλη, καθώς και στη συμμετρία. Παράλληλα πραγματοποιείται ενδοστοματική εξέταση και αξιολόγηση της οδοντικής σύγκλεισης, διότι η θέση του πηγουνιού και η μορφολογία της κάτω γνάθου συνδέονται συχνά με τη σκελετική/οδοντική ισορροπία.</w:t>
      </w:r>
    </w:p>
    <w:p w14:paraId="34BBC452"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 xml:space="preserve">Είναι δυνατόν να χρησιμοποιηθεί φωτογραφική προσομοίωση για να διευκολυνθεί η επικοινωνία σχετικά με τον στόχο της επέμβασης. Η προσομοίωση αποτελεί εργαλείο κατανόησης του σχεδίου και όχι συμβόλαιο αποτελέσματος, διότι η βιολογική επούλωση, το οίδημα, η ποιότητα των </w:t>
      </w:r>
      <w:r w:rsidRPr="004629D5">
        <w:rPr>
          <w:rFonts w:ascii="Avenir Next" w:hAnsi="Avenir Next"/>
          <w:color w:val="000000" w:themeColor="text1"/>
          <w:lang w:val="el-GR"/>
        </w:rPr>
        <w:lastRenderedPageBreak/>
        <w:t>ιστών και οι ατομικές ανατομικές διαφορές δεν επιτρέπουν απόλυτη ταύτιση με μια εικόνα.</w:t>
      </w:r>
    </w:p>
    <w:p w14:paraId="22673B62"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Θα πραγματοποιηθεί ο συνήθης προεγχειρητικός έλεγχος (εργαστηριακός και, όταν απαιτείται, απεικονιστικός), σύμφωνα με τις οδηγίες. Ο αναισθησιολόγος θα σας εξετάσει σε προεγχειρητική επίσκεψη το αργότερο 48 ώρες πριν από την επέμβαση. Δεν πρέπει να λαμβάνονται φάρμακα που περιέχουν ασπιρίνη κατά τις 10 ημέρες πριν από το χειρουργείο, λόγω αυξημένου κινδύνου αιμορραγίας. Την ημέρα της επέμβασης απαιτείται αυστηρή νηστεία για 6 ώρες πριν από την αναισθησία, δηλαδή χωρίς τροφή ή υγρά, σύμφωνα με τους κανόνες ασφαλείας.</w:t>
      </w:r>
    </w:p>
    <w:p w14:paraId="6D5DDDEA" w14:textId="77777777" w:rsidR="004D1181" w:rsidRPr="004629D5" w:rsidRDefault="004D1181" w:rsidP="004D1181">
      <w:pPr>
        <w:pStyle w:val="Titre2"/>
        <w:rPr>
          <w:rFonts w:ascii="Avenir Next" w:hAnsi="Avenir Next"/>
          <w:color w:val="000000" w:themeColor="text1"/>
        </w:rPr>
      </w:pPr>
      <w:r w:rsidRPr="004629D5">
        <w:rPr>
          <w:rFonts w:ascii="Avenir Next" w:hAnsi="Avenir Next"/>
          <w:color w:val="000000" w:themeColor="text1"/>
        </w:rPr>
        <w:t>ΤΟ ΖΗΤΗΜΑ ΤΟΥ ΚΑΠΝΟΥ</w:t>
      </w:r>
    </w:p>
    <w:p w14:paraId="45174681"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Τα επιστημονικά δεδομένα είναι σαφή ότι η κατανάλωση καπνού τις εβδομάδες που περιβάλλουν μια χειρουργική πράξη έχει δυσμενή επίδραση στην επούλωση και αυξάνει τον κίνδυνο επιπλοκών. Το κάπνισμα μπορεί να οδηγήσει σε σοβαρές διαταραχές επούλωσης, να ευνοήσει λοιμώξεις και να αυξήσει την πιθανότητα αποτυχίας ή υποδεέστερου αποτελέσματος. Σε επεμβάσεις που περιλαμβάνουν αποκόλληση ιστών, η αγγειοσυσπαστική δράση της νικοτίνης και οι επιδράσεις των προϊόντων καύσης επιβαρύνουν τη μικροκυκλοφορία και μπορούν να προκαλέσουν σοβαρότερες τοπικές επιπλοκές. Επιπλέον, το κάπνισμα αυξάνει τον κίνδυνο αναπνευστικών ή καρδιακών επιπλοκών κατά την αναισθησία.</w:t>
      </w:r>
    </w:p>
    <w:p w14:paraId="28F89D4E"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Για τους λόγους αυτούς συνιστάται πλήρης διακοπή του καπνίσματος τουλάχιστον έναν μήνα πριν από την επέμβαση και έως την πλήρη επούλωση, που συνήθως αντιστοιχεί περίπου σε 15 ημέρες μετά. Το ηλεκτρονικό τσιγάρο πρέπει να αντιμετωπίζεται με τον ίδιο τρόπο. Την ημέρα της επέμβασης μπορεί, σε περίπτωση αμφιβολίας, να ζητηθεί έλεγχος νικοτίνης στα ούρα και, εάν είναι θετικός, η επέμβαση μπορεί να αναβληθεί.</w:t>
      </w:r>
    </w:p>
    <w:p w14:paraId="64B77607" w14:textId="77777777" w:rsidR="004D1181" w:rsidRPr="004629D5" w:rsidRDefault="004D1181" w:rsidP="004D1181">
      <w:pPr>
        <w:pStyle w:val="Titre2"/>
        <w:rPr>
          <w:rFonts w:ascii="Avenir Next" w:hAnsi="Avenir Next"/>
          <w:color w:val="000000" w:themeColor="text1"/>
        </w:rPr>
      </w:pPr>
      <w:r w:rsidRPr="004629D5">
        <w:rPr>
          <w:rFonts w:ascii="Avenir Next" w:hAnsi="Avenir Next"/>
          <w:color w:val="000000" w:themeColor="text1"/>
        </w:rPr>
        <w:t>ΤΥΠΟΣ ΑΝΑΙΣΘΗΣΙΑΣ ΚΑΙ ΝΟΣΗΛΕΙΑ</w:t>
      </w:r>
    </w:p>
    <w:p w14:paraId="6D37C953"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Η γενειοπλαστική πραγματοποιείται υπό γενική αναισθησία, κατά την οποία κοιμάστε πλήρως. Η διάρκεια νοσηλείας είναι συνήθως 1 έως 2 ημέρες, ανάλογα με την έκταση της επέμβασης, την ανάρρωση, τον έλεγχο του οιδήματος/άλγους και τις οδηγίες του χειρουργού.</w:t>
      </w:r>
    </w:p>
    <w:p w14:paraId="10336CBE" w14:textId="77777777" w:rsidR="004D1181" w:rsidRPr="004629D5" w:rsidRDefault="004D1181" w:rsidP="004D1181">
      <w:pPr>
        <w:pStyle w:val="Titre2"/>
        <w:rPr>
          <w:rFonts w:ascii="Avenir Next" w:hAnsi="Avenir Next"/>
          <w:color w:val="000000" w:themeColor="text1"/>
        </w:rPr>
      </w:pPr>
      <w:r w:rsidRPr="004629D5">
        <w:rPr>
          <w:rFonts w:ascii="Avenir Next" w:hAnsi="Avenir Next"/>
          <w:color w:val="000000" w:themeColor="text1"/>
        </w:rPr>
        <w:lastRenderedPageBreak/>
        <w:t>Η ΕΠΕΜΒΑΣΗ</w:t>
      </w:r>
    </w:p>
    <w:p w14:paraId="1FDF649B"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Στις περισσότερες περιπτώσεις η προσπέλαση γίνεται μέσω τομής στο εσωτερικό του στόματος, στην περιοχή του κάτω χείλους, ώστε να αποφεύγεται εξωτερική ουλή. Όταν επιλεγεί οστική γενειοπλαστική, πραγματοποιείται οστεοτομία του οστικού τμήματος του πηγουνιού σε επίπεδο που βρίσκεται κάτω από τις ρίζες των κάτω δοντιών, με ιδιαίτερη προσοχή στην προστασία των ανατομικών στοιχείων της περιοχής. Το οστικό τμήμα στη συνέχεια μετακινείται στην προγραμματισμένη θέση. Η μετατόπιση μπορεί να είναι προς τα εμπρός ή προς τα πίσω (για αύξηση ή μείωση προβολής), καθώς και προς τα πάνω ή προς τα κάτω (για μεταβολή του κατακόρυφου ύψους), ανάλογα με την ανάγκη. Το τμήμα σταθεροποιείται με υλικά οστεοσύνθεσης (μίνι-πλάκες και/ή βίδες), ώστε να διατηρηθεί με ασφάλεια στη νέα θέση μέχρι την πλήρη οστική πώρωση.</w:t>
      </w:r>
    </w:p>
    <w:p w14:paraId="58234EE5"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Σε ορισμένες περιπτώσεις μπορεί να απαιτηθεί οστικό μόσχευμα για συμπλήρωση κενού ή για σταθερότερη στήριξη, το οποίο λαμβάνεται σύμφωνα με το χειρουργικό πλάνο από κατάλληλη δότρια περιοχή. Η οστική πώρωση, δηλαδή η βιολογική «ένωση» του οστού στη νέα θέση, επιτυγχάνεται συνήθως σε διάστημα περίπου ενάμιση μήνα, ενώ η πλήρης σταθεροποίηση και η ωρίμανση των ιστών συνεχίζεται πέραν αυτού.</w:t>
      </w:r>
    </w:p>
    <w:p w14:paraId="5D96970F"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Εναλλακτικά, όταν επιλεγεί η λύση του εμφυτεύματος, αυτό τοποθετείται μέσω ενδοστοματικής προσπέλασης και «κάθεται» πάνω στο οστό του πηγουνιού, ώστε να αποκαταστήσει το περίγραμμα και την προβολή. Η επιλογή μεταξύ οστεοτομίας και εμφυτεύματος γίνεται με βάση την ανατομία, το είδος της διόρθωσης που απαιτείται, τους λειτουργικούς παράγοντες και τις προτιμήσεις, μετά από ιατρική αξιολόγηση.</w:t>
      </w:r>
    </w:p>
    <w:p w14:paraId="752DFB8E" w14:textId="77777777" w:rsidR="004D1181" w:rsidRPr="004629D5" w:rsidRDefault="004D1181" w:rsidP="004D1181">
      <w:pPr>
        <w:pStyle w:val="Titre2"/>
        <w:rPr>
          <w:rFonts w:ascii="Avenir Next" w:hAnsi="Avenir Next"/>
          <w:color w:val="000000" w:themeColor="text1"/>
        </w:rPr>
      </w:pPr>
      <w:r w:rsidRPr="004629D5">
        <w:rPr>
          <w:rFonts w:ascii="Avenir Next" w:hAnsi="Avenir Next"/>
          <w:color w:val="000000" w:themeColor="text1"/>
        </w:rPr>
        <w:t>ΜΕΤΕΓΧΕΙΡΗΤΙΚΗ ΠΟΡΕΙΑ</w:t>
      </w:r>
    </w:p>
    <w:p w14:paraId="00186004"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Μετά την επέμβαση είναι συχνό να υπάρχει μικρή αιμορραγία από το στόμα, ιδιαίτερα τις πρώτες ώρες, που συνήθως είναι περιορισμένη. Το οίδημα στην περιοχή του πηγουνιού και του κάτω προσώπου είναι αναμενόμενο και μπορεί να είναι έντονο τις πρώτες ημέρες, υποχωρώντας προοδευτικά. Οι πόνοι ελέγχονται με αναλγητική αγωγή.</w:t>
      </w:r>
    </w:p>
    <w:p w14:paraId="42281C72"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 xml:space="preserve">Μπορεί να παρατηρηθεί προσωρινή διαταραχή της αισθητικότητας, όπως μούδιασμα ή μείωση της αίσθησης στο κάτω χείλος, στο πηγούνι, στα ούλα </w:t>
      </w:r>
      <w:r w:rsidRPr="004629D5">
        <w:rPr>
          <w:rFonts w:ascii="Avenir Next" w:hAnsi="Avenir Next"/>
          <w:color w:val="000000" w:themeColor="text1"/>
          <w:lang w:val="el-GR"/>
        </w:rPr>
        <w:lastRenderedPageBreak/>
        <w:t>ή/και στα κάτω δόντια. Αυτό σχετίζεται με την εγγύτητα νευρικών δομών στην περιοχή και είναι συχνότερα παροδικό, όμως η διάρκεια αποκατάστασης διαφέρει ανά άτομο.</w:t>
      </w:r>
    </w:p>
    <w:p w14:paraId="17D81497"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Ιδιαίτερη σημασία έχει η στοματική υγιεινή, δεδομένου ότι η τομή βρίσκεται ενδοστοματικά. Συνιστώνται στοματικές πλύσεις και προσεκτική καθαριότητα με ήπια μέσα, σύμφωνα με τις οδηγίες. Η διατροφή κατά τις πρώτες ημέρες πρέπει να είναι μαλακή και χλιαρή, αποφεύγοντας πολύ ζεστά, πολύ όξινα ή ερεθιστικά τρόφιμα που μπορεί να επιβαρύνουν την περιοχή. Σε ορισμένες περιπτώσεις μπορεί να χορηγηθούν αντιβιοτικά, ανάλογα με την πράξη και την κρίση του χειρουργού.</w:t>
      </w:r>
    </w:p>
    <w:p w14:paraId="579A976E" w14:textId="77777777" w:rsidR="004D1181" w:rsidRPr="004629D5" w:rsidRDefault="004D1181" w:rsidP="004D1181">
      <w:pPr>
        <w:pStyle w:val="Titre2"/>
        <w:rPr>
          <w:rFonts w:ascii="Avenir Next" w:hAnsi="Avenir Next"/>
          <w:color w:val="000000" w:themeColor="text1"/>
        </w:rPr>
      </w:pPr>
      <w:r w:rsidRPr="004629D5">
        <w:rPr>
          <w:rFonts w:ascii="Avenir Next" w:hAnsi="Avenir Next"/>
          <w:color w:val="000000" w:themeColor="text1"/>
        </w:rPr>
        <w:t>ΤΟ ΑΠΟΤΕΛΕΣΜΑ</w:t>
      </w:r>
    </w:p>
    <w:p w14:paraId="60B0481A"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Η αρχική βελτίωση της μορφής είναι ορατή, αλλά η ακριβής εκτίμηση του αποτελέσματος απαιτεί χρόνο, διότι το οίδημα και η προσαρμογή των μαλακών μορίων μεταβάλλουν σταδιακά την εικόνα. Συνήθως απαιτούνται 2 έως 3 μήνες για ικανοποιητική εκτίμηση, ενώ η τελική σταθεροποίηση της μορφής ολοκληρώνεται περίπου στους 6 μήνες. Στόχος της επέμβασης είναι η σαφής βελτίωση και η αρμονία, όχι η «τελειότητα». Όταν οι προσδοκίες είναι ρεαλιστικές, το αποτέλεσμα αναμένεται να είναι ιδιαίτερα ικανοποιητικό.</w:t>
      </w:r>
    </w:p>
    <w:p w14:paraId="65CAF1EC"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Σε περίπτωση που έχουν χρησιμοποιηθεί υλικά οστεοσύνθεσης, μπορεί να τεθεί θέμα αφαίρεσής τους σε μεταγενέστερο χρόνο (συνήθως μετά από αρκετούς μήνες), ανάλογα με την περίπτωση και τις οδηγίες.</w:t>
      </w:r>
    </w:p>
    <w:p w14:paraId="35AFDAD4" w14:textId="77777777" w:rsidR="004D1181" w:rsidRPr="004629D5" w:rsidRDefault="004D1181" w:rsidP="004D1181">
      <w:pPr>
        <w:pStyle w:val="Titre2"/>
        <w:rPr>
          <w:rFonts w:ascii="Avenir Next" w:hAnsi="Avenir Next"/>
          <w:color w:val="000000" w:themeColor="text1"/>
        </w:rPr>
      </w:pPr>
      <w:r w:rsidRPr="004629D5">
        <w:rPr>
          <w:rFonts w:ascii="Avenir Next" w:hAnsi="Avenir Next"/>
          <w:color w:val="000000" w:themeColor="text1"/>
        </w:rPr>
        <w:t>ΑΤΕΛΕΙΕΣ ΤΟΥ ΑΠΟΤΕΛΕΣΜΑΤΟΣ</w:t>
      </w:r>
    </w:p>
    <w:p w14:paraId="366AC6AA"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Παρά τη σωστή τεχνική, είναι δυνατόν να παραμείνουν μικρές ατέλειες, όπως ήπια ασυμμετρία ή μικρή υποδιόρθωση/υπερδιόρθωση. Τέτοιες αποκλίσεις μπορεί να γίνουν αντιληπτές μετά την πλήρη υποχώρηση του οιδήματος και την ωρίμανση των ιστών. Εφόσον κριθεί απαραίτητο, μπορεί να συζητηθεί δευτερογενής διορθωτική παρέμβαση μετά την πάροδο του κατάλληλου χρόνου.</w:t>
      </w:r>
    </w:p>
    <w:p w14:paraId="395444D2" w14:textId="77777777" w:rsidR="004D1181" w:rsidRPr="004629D5" w:rsidRDefault="004D1181" w:rsidP="004D1181">
      <w:pPr>
        <w:pStyle w:val="Titre2"/>
        <w:rPr>
          <w:rFonts w:ascii="Avenir Next" w:hAnsi="Avenir Next"/>
          <w:color w:val="000000" w:themeColor="text1"/>
        </w:rPr>
      </w:pPr>
      <w:r w:rsidRPr="004629D5">
        <w:rPr>
          <w:rFonts w:ascii="Avenir Next" w:hAnsi="Avenir Next"/>
          <w:color w:val="000000" w:themeColor="text1"/>
        </w:rPr>
        <w:t>ΠΙΘΑΝΕΣ ΕΠΙΠΛΟΚΕΣ</w:t>
      </w:r>
    </w:p>
    <w:p w14:paraId="70E0F6B1"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 xml:space="preserve">Η γενειοπλαστική είναι πραγματική χειρουργική πράξη και, όπως κάθε επέμβαση, ενέχει κινδύνους. Μπορεί να εμφανιστεί αιμορραγία ή αιμάτωμα, </w:t>
      </w:r>
      <w:r w:rsidRPr="004629D5">
        <w:rPr>
          <w:rFonts w:ascii="Avenir Next" w:hAnsi="Avenir Next"/>
          <w:color w:val="000000" w:themeColor="text1"/>
          <w:lang w:val="el-GR"/>
        </w:rPr>
        <w:lastRenderedPageBreak/>
        <w:t>το οποίο ενίοτε απαιτεί άμεση παροχέτευση. Υπάρχει πιθανότητα λοίμωξης, ιδιαίτερα λόγω της ενδοστοματικής προσπέλασης, που αντιμετωπίζεται με κατάλληλη αγωγή και, σπανιότερα, με επανεπέμβαση. Μπορεί να υπάρξουν διαταραχές αισθητικότητας στο κάτω χείλος ή στα δόντια· στις περισσότερες περιπτώσεις είναι παροδικές, αλλά σπανίως μπορεί να επιμείνουν.</w:t>
      </w:r>
    </w:p>
    <w:p w14:paraId="0164CC4E"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Σε οστική γενειοπλαστική, μπορεί να υπάρξει καθυστέρηση ή αποτυχία οστικής πώρωσης, κατάσταση που ενδέχεται να απαιτήσει νέα χειρουργική αντιμετώπιση και, σε ορισμένες περιπτώσεις, οστικό μόσχευμα. Οδοντικές βλάβες είναι εξαιρετικά σπάνιες αλλά θεωρητικά πιθανές. Έχει επίσης περιγραφεί, σπάνια, απορρόφηση του μετατοπισμένου οστικού τμήματος.</w:t>
      </w:r>
    </w:p>
    <w:p w14:paraId="12FE844F"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Σε περίπτωση εμφυτεύματος, μπορεί να υπάρξει δυσανεξία, λοίμωξη ή μετατόπιση, που ενδέχεται να οδηγήσει σε ανάγκη αφαίρεσης ή αντικατάστασης. Σε κάθε περίπτωση, η επιλογή εξειδικευμένου χειρουργού και η αυστηρή τήρηση των οδηγιών μειώνουν σημαντικά την πιθανότητα επιπλοκών, χωρίς να την μηδενίζουν.</w:t>
      </w:r>
    </w:p>
    <w:p w14:paraId="4926987A" w14:textId="77777777" w:rsidR="004D1181" w:rsidRPr="004629D5" w:rsidRDefault="004D1181" w:rsidP="004D1181">
      <w:pPr>
        <w:pStyle w:val="NormalWeb"/>
        <w:rPr>
          <w:rFonts w:ascii="Avenir Next" w:hAnsi="Avenir Next"/>
          <w:color w:val="000000" w:themeColor="text1"/>
          <w:lang w:val="el-GR"/>
        </w:rPr>
      </w:pPr>
      <w:r w:rsidRPr="004629D5">
        <w:rPr>
          <w:rFonts w:ascii="Avenir Next" w:hAnsi="Avenir Next"/>
          <w:color w:val="000000" w:themeColor="text1"/>
          <w:lang w:val="el-GR"/>
        </w:rPr>
        <w:t>Συνολικά, δεν πρέπει να υπερεκτιμώνται οι κίνδυνοι, αλλά πρέπει να γίνεται κατανοητό ότι καμία χειρουργική πράξη δεν είναι απολύτως χωρίς αβεβαιότητα. Η σωστή ένδειξη, η εμπειρία του χειρουργού και η ορθή μετεγχειρητική παρακολούθηση αποτελούν τους βασικούς παράγοντες ασφάλειας και επιτυχίας.</w:t>
      </w:r>
    </w:p>
    <w:p w14:paraId="5F52F0FC" w14:textId="2F0C9188" w:rsidR="004941B0" w:rsidRPr="004629D5" w:rsidRDefault="00C74746" w:rsidP="00784E1B">
      <w:pPr>
        <w:rPr>
          <w:rFonts w:ascii="Avenir Next" w:hAnsi="Avenir Next"/>
          <w:color w:val="000000" w:themeColor="text1"/>
          <w:lang w:val="el-GR"/>
        </w:rPr>
      </w:pPr>
      <w:r w:rsidRPr="00C74746">
        <w:rPr>
          <w:rFonts w:ascii="Avenir Next" w:hAnsi="Avenir Next"/>
          <w:noProof/>
          <w:color w:val="000000" w:themeColor="text1"/>
        </w:rPr>
        <w:pict w14:anchorId="1094A353">
          <v:rect id="_x0000_i1025" alt="" style="width:411.4pt;height:.05pt;mso-width-percent:0;mso-height-percent:0;mso-width-percent:0;mso-height-percent:0" o:hrpct="907" o:hralign="center" o:hrstd="t" o:hr="t" fillcolor="#a0a0a0" stroked="f"/>
        </w:pict>
      </w:r>
    </w:p>
    <w:p w14:paraId="20D37234" w14:textId="77777777" w:rsidR="004941B0" w:rsidRPr="004629D5"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4629D5">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4629D5"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4629D5">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4629D5"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4629D5"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4629D5">
        <w:rPr>
          <w:rFonts w:ascii="Avenir Next" w:hAnsi="Avenir Next" w:cs="Menlo"/>
          <w:b/>
          <w:bCs/>
          <w:color w:val="000000" w:themeColor="text1"/>
          <w:lang w:val="el-GR"/>
        </w:rPr>
        <w:t>ΠΡΟΣΩΠΙΚΕΣ ΠΑΡΑΤΗΡΗΣΕΙΣ:</w:t>
      </w:r>
    </w:p>
    <w:p w14:paraId="582865BA" w14:textId="5919367A" w:rsidR="004941B0" w:rsidRPr="004629D5" w:rsidRDefault="00784E1B" w:rsidP="004941B0">
      <w:pPr>
        <w:rPr>
          <w:rFonts w:ascii="Avenir Next" w:hAnsi="Avenir Next"/>
          <w:color w:val="000000" w:themeColor="text1"/>
          <w:lang w:val="el-GR"/>
        </w:rPr>
      </w:pPr>
      <w:r w:rsidRPr="004629D5">
        <w:rPr>
          <w:rFonts w:ascii="Avenir Next" w:hAnsi="Avenir Next" w:cs="Menlo"/>
          <w:color w:val="000000" w:themeColor="text1"/>
          <w:lang w:val="el-GR"/>
        </w:rPr>
        <w:t>———————————————————————————————————————————————————————————————————————————————————————————————————————————————————————————————————————————————————————————————————————————————————————————————————</w:t>
      </w:r>
    </w:p>
    <w:sectPr w:rsidR="004941B0" w:rsidRPr="004629D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4"/>
  </w:num>
  <w:num w:numId="11" w16cid:durableId="1894003908">
    <w:abstractNumId w:val="15"/>
  </w:num>
  <w:num w:numId="12" w16cid:durableId="1426151215">
    <w:abstractNumId w:val="10"/>
  </w:num>
  <w:num w:numId="13" w16cid:durableId="1995715767">
    <w:abstractNumId w:val="16"/>
  </w:num>
  <w:num w:numId="14" w16cid:durableId="2096197095">
    <w:abstractNumId w:val="11"/>
  </w:num>
  <w:num w:numId="15" w16cid:durableId="2112894837">
    <w:abstractNumId w:val="17"/>
  </w:num>
  <w:num w:numId="16" w16cid:durableId="1112477393">
    <w:abstractNumId w:val="12"/>
  </w:num>
  <w:num w:numId="17" w16cid:durableId="1200625083">
    <w:abstractNumId w:val="9"/>
  </w:num>
  <w:num w:numId="18" w16cid:durableId="893561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326F90"/>
    <w:rsid w:val="004629D5"/>
    <w:rsid w:val="004941B0"/>
    <w:rsid w:val="004C0952"/>
    <w:rsid w:val="004D1181"/>
    <w:rsid w:val="004E0449"/>
    <w:rsid w:val="00574AA3"/>
    <w:rsid w:val="006349FC"/>
    <w:rsid w:val="006B0B1D"/>
    <w:rsid w:val="00784E1B"/>
    <w:rsid w:val="008F27A8"/>
    <w:rsid w:val="0090265F"/>
    <w:rsid w:val="00AA1D8D"/>
    <w:rsid w:val="00B47730"/>
    <w:rsid w:val="00BC42F5"/>
    <w:rsid w:val="00C71B78"/>
    <w:rsid w:val="00C74746"/>
    <w:rsid w:val="00CB0664"/>
    <w:rsid w:val="00D0282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1728</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3</cp:revision>
  <dcterms:created xsi:type="dcterms:W3CDTF">2026-02-14T08:26:00Z</dcterms:created>
  <dcterms:modified xsi:type="dcterms:W3CDTF">2026-02-14T20:45:00Z</dcterms:modified>
  <cp:category/>
</cp:coreProperties>
</file>